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720B7" w14:textId="77777777" w:rsidR="00580316" w:rsidRPr="007C5186" w:rsidRDefault="009410D0" w:rsidP="00580316">
      <w:pPr>
        <w:pStyle w:val="Heading1"/>
        <w:jc w:val="center"/>
        <w:rPr>
          <w:rFonts w:ascii="StobiSerif Regular" w:hAnsi="StobiSerif Regular"/>
          <w:smallCaps/>
          <w:sz w:val="28"/>
          <w:szCs w:val="28"/>
        </w:rPr>
      </w:pPr>
      <w:bookmarkStart w:id="0" w:name="_Toc31781633"/>
      <w:bookmarkStart w:id="1" w:name="_Toc31781864"/>
      <w:r w:rsidRPr="00E23C6F">
        <w:rPr>
          <w:rFonts w:ascii="StobiSerif Medium" w:hAnsi="StobiSerif Medium"/>
          <w:sz w:val="20"/>
          <w:lang w:val="sq-AL" w:eastAsia="en-GB"/>
        </w:rPr>
        <w:t xml:space="preserve"> </w:t>
      </w:r>
      <w:r w:rsidR="00580316" w:rsidRPr="007C5186">
        <w:rPr>
          <w:rFonts w:ascii="StobiSerif Regular" w:hAnsi="StobiSerif Regular"/>
          <w:smallCaps/>
          <w:sz w:val="28"/>
          <w:szCs w:val="28"/>
        </w:rPr>
        <w:t>Request for Expressions of Interest</w:t>
      </w:r>
    </w:p>
    <w:p w14:paraId="122EDE01" w14:textId="72935A82" w:rsidR="00CD5B99" w:rsidRPr="007C5186" w:rsidRDefault="00CD5B99" w:rsidP="00A357CD">
      <w:pPr>
        <w:pStyle w:val="Heading1"/>
        <w:ind w:right="12"/>
        <w:jc w:val="center"/>
        <w:rPr>
          <w:rFonts w:ascii="StobiSerif Regular" w:hAnsi="StobiSerif Regular"/>
          <w:sz w:val="20"/>
        </w:rPr>
      </w:pPr>
      <w:r w:rsidRPr="007C5186">
        <w:rPr>
          <w:rFonts w:ascii="StobiSerif Regular" w:hAnsi="StobiSerif Regular"/>
          <w:sz w:val="20"/>
        </w:rPr>
        <w:t>Consult</w:t>
      </w:r>
      <w:r w:rsidR="00580316" w:rsidRPr="007C5186">
        <w:rPr>
          <w:rFonts w:ascii="StobiSerif Regular" w:hAnsi="StobiSerif Regular"/>
          <w:sz w:val="20"/>
        </w:rPr>
        <w:t>ing</w:t>
      </w:r>
      <w:r w:rsidRPr="007C5186">
        <w:rPr>
          <w:rFonts w:ascii="StobiSerif Regular" w:hAnsi="StobiSerif Regular"/>
          <w:sz w:val="20"/>
        </w:rPr>
        <w:t xml:space="preserve"> Services</w:t>
      </w:r>
      <w:bookmarkEnd w:id="0"/>
      <w:bookmarkEnd w:id="1"/>
      <w:r w:rsidR="0012520E" w:rsidRPr="007C5186">
        <w:rPr>
          <w:rFonts w:ascii="StobiSerif Regular" w:hAnsi="StobiSerif Regular"/>
          <w:sz w:val="20"/>
        </w:rPr>
        <w:t xml:space="preserve"> – Firms Selection</w:t>
      </w:r>
      <w:r w:rsidR="00532643">
        <w:rPr>
          <w:rFonts w:ascii="StobiSerif Regular" w:hAnsi="StobiSerif Regular"/>
          <w:sz w:val="20"/>
        </w:rPr>
        <w:t xml:space="preserve"> - QCBS</w:t>
      </w:r>
    </w:p>
    <w:p w14:paraId="2B0797D1" w14:textId="77777777" w:rsidR="00A357CD" w:rsidRPr="004B6607" w:rsidRDefault="00A357CD" w:rsidP="00A357CD">
      <w:pPr>
        <w:rPr>
          <w:rFonts w:ascii="StobiSerif Regular" w:hAnsi="StobiSerif Regular"/>
          <w:lang w:eastAsia="en-US"/>
        </w:rPr>
      </w:pPr>
      <w:bookmarkStart w:id="2" w:name="_GoBack"/>
      <w:bookmarkEnd w:id="2"/>
    </w:p>
    <w:p w14:paraId="5D580364" w14:textId="77777777" w:rsidR="00B334F5" w:rsidRPr="00826780" w:rsidRDefault="0042001E" w:rsidP="00675747">
      <w:pPr>
        <w:jc w:val="both"/>
        <w:rPr>
          <w:rFonts w:ascii="StobiSerif Regular" w:hAnsi="StobiSerif Regular" w:cs="Calibri"/>
          <w:b/>
        </w:rPr>
      </w:pPr>
      <w:r w:rsidRPr="00826780">
        <w:rPr>
          <w:rFonts w:ascii="StobiSerif Regular" w:hAnsi="StobiSerif Regular" w:cs="Calibri"/>
          <w:b/>
        </w:rPr>
        <w:t>Implementing</w:t>
      </w:r>
      <w:r w:rsidR="00B334F5" w:rsidRPr="00826780">
        <w:rPr>
          <w:rFonts w:ascii="StobiSerif Regular" w:hAnsi="StobiSerif Regular" w:cs="Calibri"/>
          <w:b/>
        </w:rPr>
        <w:t xml:space="preserve"> Agency: </w:t>
      </w:r>
      <w:r w:rsidR="005B3C5F" w:rsidRPr="00826780">
        <w:rPr>
          <w:rFonts w:ascii="StobiSerif Regular" w:hAnsi="StobiSerif Regular" w:cs="Calibri"/>
          <w:b/>
          <w:color w:val="000000"/>
        </w:rPr>
        <w:t>Ministry of Transport and Communication</w:t>
      </w:r>
      <w:r w:rsidR="00764E63" w:rsidRPr="00826780">
        <w:rPr>
          <w:rFonts w:ascii="StobiSerif Regular" w:hAnsi="StobiSerif Regular" w:cs="Calibri"/>
          <w:b/>
          <w:color w:val="000000"/>
        </w:rPr>
        <w:t>s</w:t>
      </w:r>
    </w:p>
    <w:p w14:paraId="148704B3" w14:textId="77777777" w:rsidR="00580316" w:rsidRPr="00826780" w:rsidRDefault="00580316" w:rsidP="00675747">
      <w:pPr>
        <w:jc w:val="both"/>
        <w:rPr>
          <w:rFonts w:ascii="StobiSerif Regular" w:hAnsi="StobiSerif Regular" w:cs="Calibri"/>
          <w:b/>
          <w:color w:val="000000"/>
        </w:rPr>
      </w:pPr>
      <w:r w:rsidRPr="00826780">
        <w:rPr>
          <w:rFonts w:ascii="StobiSerif Regular" w:hAnsi="StobiSerif Regular" w:cs="Calibri"/>
          <w:b/>
          <w:color w:val="000000"/>
        </w:rPr>
        <w:t xml:space="preserve">Country: </w:t>
      </w:r>
      <w:r w:rsidR="005B3C5F" w:rsidRPr="00826780">
        <w:rPr>
          <w:rFonts w:ascii="StobiSerif Regular" w:hAnsi="StobiSerif Regular" w:cs="Calibri"/>
          <w:b/>
          <w:color w:val="000000"/>
        </w:rPr>
        <w:t>Republic of North Macedonia</w:t>
      </w:r>
    </w:p>
    <w:p w14:paraId="1ACBF3B0" w14:textId="77777777" w:rsidR="002E31AA" w:rsidRPr="00826780" w:rsidRDefault="002E31AA" w:rsidP="00675747">
      <w:pPr>
        <w:jc w:val="both"/>
        <w:rPr>
          <w:rFonts w:ascii="StobiSerif Regular" w:hAnsi="StobiSerif Regular" w:cs="Calibri"/>
          <w:b/>
          <w:iCs/>
          <w:color w:val="000000"/>
        </w:rPr>
      </w:pPr>
      <w:r w:rsidRPr="00826780">
        <w:rPr>
          <w:rFonts w:ascii="StobiSerif Regular" w:hAnsi="StobiSerif Regular" w:cs="Calibri"/>
          <w:b/>
          <w:color w:val="000000"/>
        </w:rPr>
        <w:t>Project:</w:t>
      </w:r>
      <w:r w:rsidRPr="00826780">
        <w:rPr>
          <w:rFonts w:ascii="StobiSerif Regular" w:hAnsi="StobiSerif Regular" w:cs="Calibri"/>
          <w:b/>
          <w:bCs/>
          <w:iCs/>
          <w:color w:val="000000"/>
        </w:rPr>
        <w:t xml:space="preserve"> </w:t>
      </w:r>
      <w:r w:rsidR="004B6607" w:rsidRPr="00826780">
        <w:rPr>
          <w:rFonts w:ascii="StobiSerif Regular" w:hAnsi="StobiSerif Regular" w:cs="Calibri"/>
          <w:b/>
        </w:rPr>
        <w:t xml:space="preserve">Western Balkans Trade and Transport Facilitation Project </w:t>
      </w:r>
      <w:r w:rsidR="00C841EB" w:rsidRPr="00826780">
        <w:rPr>
          <w:rFonts w:ascii="StobiSerif Regular" w:hAnsi="StobiSerif Regular" w:cs="Calibri"/>
          <w:b/>
          <w:color w:val="000000"/>
        </w:rPr>
        <w:t xml:space="preserve">- </w:t>
      </w:r>
      <w:r w:rsidR="004B6607" w:rsidRPr="00826780">
        <w:rPr>
          <w:rFonts w:ascii="StobiSerif Regular" w:hAnsi="StobiSerif Regular" w:cs="Calibri"/>
          <w:b/>
          <w:color w:val="000000"/>
        </w:rPr>
        <w:t>P162043</w:t>
      </w:r>
    </w:p>
    <w:p w14:paraId="1D50644E" w14:textId="1AEF416D" w:rsidR="003B197C" w:rsidRPr="00826780" w:rsidRDefault="003B197C" w:rsidP="00675747">
      <w:pPr>
        <w:jc w:val="both"/>
        <w:rPr>
          <w:rFonts w:ascii="StobiSerif Regular" w:hAnsi="StobiSerif Regular" w:cs="Calibri"/>
          <w:b/>
        </w:rPr>
      </w:pPr>
      <w:r w:rsidRPr="00826780">
        <w:rPr>
          <w:rFonts w:ascii="StobiSerif Regular" w:hAnsi="StobiSerif Regular" w:cs="Calibri"/>
          <w:b/>
        </w:rPr>
        <w:t xml:space="preserve">Loan No.: </w:t>
      </w:r>
      <w:r w:rsidR="004B6607" w:rsidRPr="00826780">
        <w:rPr>
          <w:rFonts w:ascii="StobiSerif Regular" w:hAnsi="StobiSerif Regular" w:cs="Calibri"/>
          <w:b/>
        </w:rPr>
        <w:t>8</w:t>
      </w:r>
      <w:r w:rsidR="00CF515C">
        <w:rPr>
          <w:rFonts w:ascii="StobiSerif Regular" w:hAnsi="StobiSerif Regular" w:cs="Calibri"/>
          <w:b/>
        </w:rPr>
        <w:t>9</w:t>
      </w:r>
      <w:r w:rsidR="004B6607" w:rsidRPr="00826780">
        <w:rPr>
          <w:rFonts w:ascii="StobiSerif Regular" w:hAnsi="StobiSerif Regular" w:cs="Calibri"/>
          <w:b/>
        </w:rPr>
        <w:t>29</w:t>
      </w:r>
      <w:r w:rsidRPr="00826780">
        <w:rPr>
          <w:rFonts w:ascii="StobiSerif Regular" w:hAnsi="StobiSerif Regular" w:cs="Calibri"/>
          <w:b/>
          <w:color w:val="000000"/>
        </w:rPr>
        <w:t>-MK</w:t>
      </w:r>
      <w:r w:rsidRPr="00826780">
        <w:rPr>
          <w:rFonts w:ascii="StobiSerif Regular" w:hAnsi="StobiSerif Regular" w:cs="Calibri"/>
          <w:b/>
        </w:rPr>
        <w:t xml:space="preserve"> </w:t>
      </w:r>
    </w:p>
    <w:p w14:paraId="13AF4DB4" w14:textId="57EFEB71" w:rsidR="00764795" w:rsidRPr="00764795" w:rsidRDefault="00D17F49" w:rsidP="00532643">
      <w:pPr>
        <w:ind w:left="2160" w:hanging="2160"/>
        <w:rPr>
          <w:rFonts w:ascii="StobiSerif Regular" w:hAnsi="StobiSerif Regular"/>
          <w:b/>
          <w:lang w:val="en-US"/>
        </w:rPr>
      </w:pPr>
      <w:r w:rsidRPr="007C5186">
        <w:rPr>
          <w:rFonts w:ascii="StobiSerif Regular" w:hAnsi="StobiSerif Regular"/>
          <w:b/>
        </w:rPr>
        <w:t xml:space="preserve">Assignment Title: </w:t>
      </w:r>
      <w:r w:rsidR="0062287A">
        <w:rPr>
          <w:rFonts w:ascii="StobiSerif Regular" w:hAnsi="StobiSerif Regular"/>
          <w:b/>
        </w:rPr>
        <w:tab/>
      </w:r>
      <w:r w:rsidR="00532643" w:rsidRPr="00532643">
        <w:rPr>
          <w:rFonts w:ascii="StobiSerif Regular" w:hAnsi="StobiSerif Regular"/>
          <w:b/>
        </w:rPr>
        <w:t>Supervision of the Deployment (Installation and Integration) of an Intelligent Transport Systems (ITS) on the Highway A1 (Corridor X) - South Part (Interchange Veles South - Border crossing Bogorodica)</w:t>
      </w:r>
    </w:p>
    <w:p w14:paraId="60192A6F" w14:textId="164A05BD" w:rsidR="009C7DD4" w:rsidRPr="007C5186" w:rsidRDefault="002E31AA" w:rsidP="00675747">
      <w:pPr>
        <w:jc w:val="both"/>
        <w:rPr>
          <w:rFonts w:ascii="StobiSerif Regular" w:hAnsi="StobiSerif Regular"/>
          <w:b/>
          <w:color w:val="000000"/>
        </w:rPr>
      </w:pPr>
      <w:r w:rsidRPr="007C5186">
        <w:rPr>
          <w:rFonts w:ascii="StobiSerif Regular" w:hAnsi="StobiSerif Regular"/>
          <w:b/>
        </w:rPr>
        <w:t>R</w:t>
      </w:r>
      <w:r w:rsidR="00580316" w:rsidRPr="007C5186">
        <w:rPr>
          <w:rFonts w:ascii="StobiSerif Regular" w:hAnsi="StobiSerif Regular"/>
          <w:b/>
        </w:rPr>
        <w:t>eference</w:t>
      </w:r>
      <w:r w:rsidRPr="007C5186">
        <w:rPr>
          <w:rFonts w:ascii="StobiSerif Regular" w:hAnsi="StobiSerif Regular"/>
          <w:b/>
        </w:rPr>
        <w:t xml:space="preserve"> No</w:t>
      </w:r>
      <w:r w:rsidR="00806F17" w:rsidRPr="007C5186">
        <w:rPr>
          <w:rFonts w:ascii="StobiSerif Regular" w:hAnsi="StobiSerif Regular"/>
          <w:b/>
        </w:rPr>
        <w:t>.</w:t>
      </w:r>
      <w:r w:rsidRPr="007C5186">
        <w:rPr>
          <w:rFonts w:ascii="StobiSerif Regular" w:hAnsi="StobiSerif Regular"/>
          <w:b/>
        </w:rPr>
        <w:t xml:space="preserve">: </w:t>
      </w:r>
      <w:r w:rsidR="0062287A">
        <w:rPr>
          <w:rFonts w:ascii="StobiSerif Regular" w:hAnsi="StobiSerif Regular"/>
          <w:b/>
        </w:rPr>
        <w:tab/>
      </w:r>
      <w:r w:rsidR="00532643">
        <w:rPr>
          <w:rFonts w:ascii="StobiSerif Regular" w:hAnsi="StobiSerif Regular"/>
          <w:b/>
          <w:color w:val="000000"/>
        </w:rPr>
        <w:t>WBTTFP-8929-MK-2</w:t>
      </w:r>
      <w:r w:rsidR="004B6607" w:rsidRPr="004B6607">
        <w:rPr>
          <w:rFonts w:ascii="StobiSerif Regular" w:hAnsi="StobiSerif Regular"/>
          <w:b/>
          <w:color w:val="000000"/>
        </w:rPr>
        <w:t>1</w:t>
      </w:r>
      <w:r w:rsidR="00CF515C">
        <w:rPr>
          <w:rFonts w:ascii="StobiSerif Regular" w:hAnsi="StobiSerif Regular"/>
          <w:b/>
          <w:color w:val="000000"/>
        </w:rPr>
        <w:t>2</w:t>
      </w:r>
      <w:r w:rsidR="0062287A">
        <w:rPr>
          <w:rFonts w:ascii="StobiSerif Regular" w:hAnsi="StobiSerif Regular"/>
          <w:b/>
          <w:color w:val="000000"/>
        </w:rPr>
        <w:t>A</w:t>
      </w:r>
      <w:r w:rsidR="00532643">
        <w:rPr>
          <w:rFonts w:ascii="StobiSerif Regular" w:hAnsi="StobiSerif Regular"/>
          <w:b/>
          <w:color w:val="000000"/>
        </w:rPr>
        <w:t>C-1-South-RFP</w:t>
      </w:r>
    </w:p>
    <w:p w14:paraId="407DD1F2" w14:textId="690EE348" w:rsidR="004F337A" w:rsidRPr="007C5186" w:rsidRDefault="002E31AA" w:rsidP="00675747">
      <w:pPr>
        <w:rPr>
          <w:rFonts w:ascii="StobiSerif Regular" w:hAnsi="StobiSerif Regular"/>
        </w:rPr>
      </w:pPr>
      <w:r w:rsidRPr="007C5186">
        <w:rPr>
          <w:rFonts w:ascii="StobiSerif Regular" w:hAnsi="StobiSerif Regular"/>
          <w:b/>
        </w:rPr>
        <w:t xml:space="preserve">Issued on: </w:t>
      </w:r>
      <w:r w:rsidR="00532643">
        <w:rPr>
          <w:rFonts w:ascii="StobiSerif Regular" w:hAnsi="StobiSerif Regular"/>
          <w:b/>
        </w:rPr>
        <w:tab/>
      </w:r>
      <w:r w:rsidR="00532643">
        <w:rPr>
          <w:rFonts w:ascii="StobiSerif Regular" w:hAnsi="StobiSerif Regular"/>
          <w:b/>
        </w:rPr>
        <w:tab/>
      </w:r>
      <w:r w:rsidR="00EB3789">
        <w:rPr>
          <w:rFonts w:ascii="StobiSerif Regular" w:hAnsi="StobiSerif Regular"/>
          <w:b/>
        </w:rPr>
        <w:t>J</w:t>
      </w:r>
      <w:r w:rsidR="00561FFC">
        <w:rPr>
          <w:rFonts w:ascii="StobiSerif Regular" w:hAnsi="StobiSerif Regular"/>
          <w:b/>
        </w:rPr>
        <w:t>uly</w:t>
      </w:r>
      <w:r w:rsidR="00DE1FFB">
        <w:rPr>
          <w:rFonts w:ascii="StobiSerif Regular" w:hAnsi="StobiSerif Regular"/>
          <w:b/>
        </w:rPr>
        <w:t xml:space="preserve"> 28</w:t>
      </w:r>
      <w:r w:rsidR="003473B3">
        <w:rPr>
          <w:rFonts w:ascii="StobiSerif Regular" w:hAnsi="StobiSerif Regular"/>
          <w:b/>
        </w:rPr>
        <w:t>,</w:t>
      </w:r>
      <w:r w:rsidR="00806F17" w:rsidRPr="007C5186">
        <w:rPr>
          <w:rFonts w:ascii="StobiSerif Regular" w:hAnsi="StobiSerif Regular"/>
          <w:b/>
        </w:rPr>
        <w:t xml:space="preserve"> </w:t>
      </w:r>
      <w:r w:rsidR="000F2106" w:rsidRPr="007C5186">
        <w:rPr>
          <w:rFonts w:ascii="StobiSerif Regular" w:hAnsi="StobiSerif Regular"/>
          <w:b/>
        </w:rPr>
        <w:t>202</w:t>
      </w:r>
      <w:r w:rsidR="00532643">
        <w:rPr>
          <w:rFonts w:ascii="StobiSerif Regular" w:hAnsi="StobiSerif Regular"/>
          <w:b/>
        </w:rPr>
        <w:t>3</w:t>
      </w:r>
    </w:p>
    <w:p w14:paraId="35EC00CA" w14:textId="77777777" w:rsidR="00675747" w:rsidRDefault="00675747" w:rsidP="00675747">
      <w:pPr>
        <w:jc w:val="both"/>
        <w:rPr>
          <w:rFonts w:ascii="StobiSerif Regular" w:hAnsi="StobiSerif Regular"/>
        </w:rPr>
      </w:pPr>
    </w:p>
    <w:p w14:paraId="39E710FC" w14:textId="347CF7C4" w:rsidR="000F2106" w:rsidRPr="007C5186" w:rsidRDefault="000F2106" w:rsidP="00806F17">
      <w:pPr>
        <w:spacing w:after="120"/>
        <w:jc w:val="both"/>
        <w:rPr>
          <w:rFonts w:ascii="StobiSerif Regular" w:hAnsi="StobiSerif Regular"/>
        </w:rPr>
      </w:pPr>
      <w:r w:rsidRPr="007C5186">
        <w:rPr>
          <w:rFonts w:ascii="StobiSerif Regular" w:hAnsi="StobiSerif Regular"/>
        </w:rPr>
        <w:t xml:space="preserve">Republic of North Macedonia </w:t>
      </w:r>
      <w:r w:rsidRPr="007C5186">
        <w:rPr>
          <w:rFonts w:ascii="StobiSerif Regular" w:hAnsi="StobiSerif Regular"/>
          <w:color w:val="000000"/>
        </w:rPr>
        <w:t xml:space="preserve">has received </w:t>
      </w:r>
      <w:r w:rsidRPr="007C5186">
        <w:rPr>
          <w:rFonts w:ascii="StobiSerif Regular" w:hAnsi="StobiSerif Regular"/>
        </w:rPr>
        <w:t xml:space="preserve">financing from </w:t>
      </w:r>
      <w:r w:rsidR="0019747E">
        <w:rPr>
          <w:rFonts w:ascii="StobiSerif Regular" w:hAnsi="StobiSerif Regular"/>
        </w:rPr>
        <w:t xml:space="preserve">the </w:t>
      </w:r>
      <w:r w:rsidRPr="007C5186">
        <w:rPr>
          <w:rFonts w:ascii="StobiSerif Regular" w:hAnsi="StobiSerif Regular"/>
        </w:rPr>
        <w:t>International Bank for Reconstruction and Development</w:t>
      </w:r>
      <w:r w:rsidR="000362CE" w:rsidRPr="007C5186">
        <w:rPr>
          <w:rFonts w:ascii="StobiSerif Regular" w:hAnsi="StobiSerif Regular"/>
        </w:rPr>
        <w:t xml:space="preserve"> – World Bank </w:t>
      </w:r>
      <w:r w:rsidRPr="007C5186">
        <w:rPr>
          <w:rFonts w:ascii="StobiSerif Regular" w:hAnsi="StobiSerif Regular"/>
        </w:rPr>
        <w:t>in the form of a loan toward</w:t>
      </w:r>
      <w:r w:rsidR="0019747E">
        <w:rPr>
          <w:rFonts w:ascii="StobiSerif Regular" w:hAnsi="StobiSerif Regular"/>
        </w:rPr>
        <w:t>s</w:t>
      </w:r>
      <w:r w:rsidRPr="007C5186">
        <w:rPr>
          <w:rFonts w:ascii="StobiSerif Regular" w:hAnsi="StobiSerif Regular"/>
        </w:rPr>
        <w:t xml:space="preserve"> the cost</w:t>
      </w:r>
      <w:r w:rsidR="0019747E">
        <w:rPr>
          <w:rFonts w:ascii="StobiSerif Regular" w:hAnsi="StobiSerif Regular"/>
        </w:rPr>
        <w:t>s</w:t>
      </w:r>
      <w:r w:rsidRPr="007C5186">
        <w:rPr>
          <w:rFonts w:ascii="StobiSerif Regular" w:hAnsi="StobiSerif Regular"/>
        </w:rPr>
        <w:t xml:space="preserve"> of the </w:t>
      </w:r>
      <w:r w:rsidR="004B6607" w:rsidRPr="004B6607">
        <w:rPr>
          <w:rFonts w:ascii="StobiSerif Regular" w:hAnsi="StobiSerif Regular"/>
        </w:rPr>
        <w:t>Western Balkans Trade and Transport Facilitation Project</w:t>
      </w:r>
      <w:r w:rsidRPr="004B6607">
        <w:rPr>
          <w:rFonts w:ascii="StobiSerif Regular" w:hAnsi="StobiSerif Regular"/>
        </w:rPr>
        <w:t xml:space="preserve"> </w:t>
      </w:r>
      <w:r w:rsidRPr="007C5186">
        <w:rPr>
          <w:rFonts w:ascii="StobiSerif Regular" w:hAnsi="StobiSerif Regular"/>
        </w:rPr>
        <w:t>and intends to apply part of the proceeds for consulting services</w:t>
      </w:r>
      <w:r w:rsidR="00723518" w:rsidRPr="007C5186">
        <w:rPr>
          <w:rFonts w:ascii="StobiSerif Regular" w:hAnsi="StobiSerif Regular"/>
        </w:rPr>
        <w:t>.</w:t>
      </w:r>
    </w:p>
    <w:p w14:paraId="63703757" w14:textId="53D1B08A" w:rsidR="000B38B5" w:rsidRDefault="000B38B5" w:rsidP="0062287A">
      <w:pPr>
        <w:jc w:val="both"/>
        <w:rPr>
          <w:rFonts w:ascii="StobiSerif Regular" w:hAnsi="StobiSerif Regular"/>
        </w:rPr>
      </w:pPr>
      <w:r>
        <w:rPr>
          <w:rFonts w:ascii="StobiSerif Regular" w:hAnsi="StobiSerif Regular"/>
        </w:rPr>
        <w:t xml:space="preserve">The Ministry of Transport and Communications </w:t>
      </w:r>
      <w:r w:rsidR="004307FC">
        <w:rPr>
          <w:rFonts w:ascii="StobiSerif Regular" w:hAnsi="StobiSerif Regular"/>
        </w:rPr>
        <w:t>therefore invites expressions of interest for the role of Supervisin</w:t>
      </w:r>
      <w:r w:rsidR="00AE56BF">
        <w:rPr>
          <w:rFonts w:ascii="StobiSerif Regular" w:hAnsi="StobiSerif Regular"/>
        </w:rPr>
        <w:t>g</w:t>
      </w:r>
      <w:r w:rsidR="004307FC">
        <w:rPr>
          <w:rFonts w:ascii="StobiSerif Regular" w:hAnsi="StobiSerif Regular"/>
        </w:rPr>
        <w:t xml:space="preserve"> Consultant.</w:t>
      </w:r>
    </w:p>
    <w:p w14:paraId="39A970FA" w14:textId="77777777" w:rsidR="000B38B5" w:rsidRDefault="000B38B5" w:rsidP="0062287A">
      <w:pPr>
        <w:jc w:val="both"/>
        <w:rPr>
          <w:rFonts w:ascii="StobiSerif Regular" w:hAnsi="StobiSerif Regular"/>
        </w:rPr>
      </w:pPr>
    </w:p>
    <w:p w14:paraId="6436191A" w14:textId="2E6E8D54" w:rsidR="00CF515C" w:rsidRDefault="004F337A" w:rsidP="0062287A">
      <w:pPr>
        <w:jc w:val="both"/>
        <w:rPr>
          <w:rFonts w:ascii="StobiSerif Regular" w:hAnsi="StobiSerif Regular"/>
        </w:rPr>
      </w:pPr>
      <w:r w:rsidRPr="007C5186">
        <w:rPr>
          <w:rFonts w:ascii="StobiSerif Regular" w:hAnsi="StobiSerif Regular"/>
        </w:rPr>
        <w:t>The consulting services</w:t>
      </w:r>
      <w:r w:rsidR="004307FC">
        <w:rPr>
          <w:rFonts w:ascii="StobiSerif Regular" w:hAnsi="StobiSerif Regular"/>
        </w:rPr>
        <w:t xml:space="preserve"> to be provided by the </w:t>
      </w:r>
      <w:r w:rsidR="00AE56BF">
        <w:rPr>
          <w:rFonts w:ascii="StobiSerif Regular" w:hAnsi="StobiSerif Regular"/>
        </w:rPr>
        <w:t>Supervising</w:t>
      </w:r>
      <w:r w:rsidR="004307FC">
        <w:rPr>
          <w:rFonts w:ascii="StobiSerif Regular" w:hAnsi="StobiSerif Regular"/>
        </w:rPr>
        <w:t xml:space="preserve"> Consultant</w:t>
      </w:r>
      <w:r w:rsidRPr="007C5186">
        <w:rPr>
          <w:rFonts w:ascii="StobiSerif Regular" w:hAnsi="StobiSerif Regular"/>
        </w:rPr>
        <w:t xml:space="preserve"> (“the Services”) include </w:t>
      </w:r>
      <w:r w:rsidR="004307FC">
        <w:rPr>
          <w:rFonts w:ascii="StobiSerif Regular" w:hAnsi="StobiSerif Regular"/>
        </w:rPr>
        <w:t xml:space="preserve">the </w:t>
      </w:r>
      <w:r w:rsidR="00532643" w:rsidRPr="00532643">
        <w:rPr>
          <w:rFonts w:ascii="StobiSerif Regular" w:hAnsi="StobiSerif Regular"/>
        </w:rPr>
        <w:t>supervis</w:t>
      </w:r>
      <w:r w:rsidR="00532643">
        <w:rPr>
          <w:rFonts w:ascii="StobiSerif Regular" w:hAnsi="StobiSerif Regular"/>
        </w:rPr>
        <w:t xml:space="preserve">ion </w:t>
      </w:r>
      <w:r w:rsidR="00E70762">
        <w:rPr>
          <w:rFonts w:ascii="StobiSerif Regular" w:hAnsi="StobiSerif Regular"/>
        </w:rPr>
        <w:t>of</w:t>
      </w:r>
      <w:r w:rsidR="00532643" w:rsidRPr="00532643">
        <w:rPr>
          <w:rFonts w:ascii="StobiSerif Regular" w:hAnsi="StobiSerif Regular"/>
        </w:rPr>
        <w:t xml:space="preserve"> the supply, installation, </w:t>
      </w:r>
      <w:r w:rsidR="00E70762">
        <w:rPr>
          <w:rFonts w:ascii="StobiSerif Regular" w:hAnsi="StobiSerif Regular"/>
        </w:rPr>
        <w:t xml:space="preserve">integration, </w:t>
      </w:r>
      <w:r w:rsidR="00532643" w:rsidRPr="00532643">
        <w:rPr>
          <w:rFonts w:ascii="StobiSerif Regular" w:hAnsi="StobiSerif Regular"/>
        </w:rPr>
        <w:t xml:space="preserve">testing and commissioning of the </w:t>
      </w:r>
      <w:r w:rsidR="00E70762" w:rsidRPr="00E70762">
        <w:rPr>
          <w:rFonts w:ascii="StobiSerif Regular" w:hAnsi="StobiSerif Regular"/>
        </w:rPr>
        <w:t xml:space="preserve">Intelligent Transport Systems </w:t>
      </w:r>
      <w:r w:rsidR="00E70762">
        <w:rPr>
          <w:rFonts w:ascii="StobiSerif Regular" w:hAnsi="StobiSerif Regular"/>
        </w:rPr>
        <w:t>(</w:t>
      </w:r>
      <w:r w:rsidR="00532643" w:rsidRPr="00532643">
        <w:rPr>
          <w:rFonts w:ascii="StobiSerif Regular" w:hAnsi="StobiSerif Regular"/>
        </w:rPr>
        <w:t>ITS</w:t>
      </w:r>
      <w:r w:rsidR="00E70762">
        <w:rPr>
          <w:rFonts w:ascii="StobiSerif Regular" w:hAnsi="StobiSerif Regular"/>
        </w:rPr>
        <w:t>)</w:t>
      </w:r>
      <w:r w:rsidR="00532643" w:rsidRPr="00532643">
        <w:rPr>
          <w:rFonts w:ascii="StobiSerif Regular" w:hAnsi="StobiSerif Regular"/>
        </w:rPr>
        <w:t xml:space="preserve"> Implementation for the South Part of the A1 Highway</w:t>
      </w:r>
      <w:r w:rsidR="00E70762">
        <w:rPr>
          <w:rFonts w:ascii="StobiSerif Regular" w:hAnsi="StobiSerif Regular"/>
        </w:rPr>
        <w:t xml:space="preserve"> (Corridor X).</w:t>
      </w:r>
    </w:p>
    <w:p w14:paraId="7FCD804C" w14:textId="77777777" w:rsidR="00EE372D" w:rsidRDefault="00EE372D" w:rsidP="0062287A">
      <w:pPr>
        <w:jc w:val="both"/>
        <w:rPr>
          <w:rFonts w:ascii="StobiSerif Regular" w:hAnsi="StobiSerif Regular"/>
        </w:rPr>
      </w:pPr>
    </w:p>
    <w:p w14:paraId="41E06BBE" w14:textId="7D4E7737" w:rsidR="00E70762" w:rsidRDefault="00EE372D" w:rsidP="0062287A">
      <w:pPr>
        <w:jc w:val="both"/>
        <w:rPr>
          <w:rFonts w:ascii="StobiSerif Regular" w:hAnsi="StobiSerif Regular"/>
        </w:rPr>
      </w:pPr>
      <w:r w:rsidRPr="00EE372D">
        <w:rPr>
          <w:rFonts w:ascii="StobiSerif Regular" w:hAnsi="StobiSerif Regular"/>
        </w:rPr>
        <w:t>The objective of</w:t>
      </w:r>
      <w:r w:rsidR="004307FC">
        <w:rPr>
          <w:rFonts w:ascii="StobiSerif Regular" w:hAnsi="StobiSerif Regular"/>
        </w:rPr>
        <w:t xml:space="preserve"> the S</w:t>
      </w:r>
      <w:r w:rsidRPr="00EE372D">
        <w:rPr>
          <w:rFonts w:ascii="StobiSerif Regular" w:hAnsi="StobiSerif Regular"/>
        </w:rPr>
        <w:t xml:space="preserve">ervices is to act as “Engineer” as defined in respective WB General Conditions of Contract for Supply and Installation and to ensure that: (i) equipment, materials, works, and workmanship are in compliance with the required standards, (ii) deployment are planned in an orderly manner and completed in due time, (iii) the recommendations of the </w:t>
      </w:r>
      <w:r w:rsidR="00AE56BF">
        <w:rPr>
          <w:rFonts w:ascii="StobiSerif Regular" w:hAnsi="StobiSerif Regular"/>
        </w:rPr>
        <w:t>Environment and Social Management Plan (</w:t>
      </w:r>
      <w:r w:rsidRPr="00EE372D">
        <w:rPr>
          <w:rFonts w:ascii="StobiSerif Regular" w:hAnsi="StobiSerif Regular"/>
        </w:rPr>
        <w:t>ESMPs</w:t>
      </w:r>
      <w:r w:rsidR="00AE56BF">
        <w:rPr>
          <w:rFonts w:ascii="StobiSerif Regular" w:hAnsi="StobiSerif Regular"/>
        </w:rPr>
        <w:t>)</w:t>
      </w:r>
      <w:r w:rsidRPr="00EE372D">
        <w:rPr>
          <w:rFonts w:ascii="StobiSerif Regular" w:hAnsi="StobiSerif Regular"/>
        </w:rPr>
        <w:t xml:space="preserve"> are properly followed during the implementation of ITS, (iv) the whole activities for deployment of ITS should be performed in accordance with safety procedures and the health and safety of all participants in the Project, as well as of third parties is raised to the highest possible level.</w:t>
      </w:r>
    </w:p>
    <w:p w14:paraId="21937450" w14:textId="77777777" w:rsidR="00EE372D" w:rsidRDefault="00EE372D" w:rsidP="00EE372D">
      <w:pPr>
        <w:spacing w:after="120"/>
        <w:jc w:val="both"/>
        <w:rPr>
          <w:rFonts w:ascii="StobiSerif Regular" w:hAnsi="StobiSerif Regular"/>
        </w:rPr>
      </w:pPr>
    </w:p>
    <w:p w14:paraId="5912BE68" w14:textId="09BFE3D1" w:rsidR="00EE372D" w:rsidRPr="00EE372D" w:rsidRDefault="00EE372D" w:rsidP="00EE372D">
      <w:pPr>
        <w:spacing w:after="120"/>
        <w:jc w:val="both"/>
        <w:rPr>
          <w:rFonts w:ascii="StobiSerif Regular" w:hAnsi="StobiSerif Regular"/>
        </w:rPr>
      </w:pPr>
      <w:r w:rsidRPr="00EE372D">
        <w:rPr>
          <w:rFonts w:ascii="StobiSerif Regular" w:hAnsi="StobiSerif Regular"/>
        </w:rPr>
        <w:t>The Scope of the Consulting services includes, but is not limited to, the following activities:</w:t>
      </w:r>
    </w:p>
    <w:p w14:paraId="3F1F8B20" w14:textId="7B7BC5E0" w:rsidR="00EE372D" w:rsidRPr="00EE372D" w:rsidRDefault="00EE372D" w:rsidP="00EE372D">
      <w:pPr>
        <w:spacing w:after="120"/>
        <w:jc w:val="both"/>
        <w:rPr>
          <w:rFonts w:ascii="StobiSerif Regular" w:hAnsi="StobiSerif Regular"/>
        </w:rPr>
      </w:pPr>
      <w:r>
        <w:rPr>
          <w:rFonts w:ascii="StobiSerif Regular" w:hAnsi="StobiSerif Regular"/>
        </w:rPr>
        <w:t xml:space="preserve">1. </w:t>
      </w:r>
      <w:r w:rsidRPr="00EE372D">
        <w:rPr>
          <w:rFonts w:ascii="StobiSerif Regular" w:hAnsi="StobiSerif Regular"/>
        </w:rPr>
        <w:t xml:space="preserve">The Supervision Consultant will be responsible for the supervision of all ITS System installation, communication network and power infrastructures implementation, integration, testing and commissioning work for the South Part of A1 Highway. </w:t>
      </w:r>
    </w:p>
    <w:p w14:paraId="38292151" w14:textId="6F61ECA5" w:rsidR="00EE372D" w:rsidRPr="00EE372D" w:rsidRDefault="00EE372D" w:rsidP="00EE372D">
      <w:pPr>
        <w:spacing w:after="120"/>
        <w:jc w:val="both"/>
        <w:rPr>
          <w:rFonts w:ascii="StobiSerif Regular" w:hAnsi="StobiSerif Regular"/>
        </w:rPr>
      </w:pPr>
      <w:r>
        <w:rPr>
          <w:rFonts w:ascii="StobiSerif Regular" w:hAnsi="StobiSerif Regular"/>
        </w:rPr>
        <w:t xml:space="preserve">2. </w:t>
      </w:r>
      <w:r w:rsidRPr="00EE372D">
        <w:rPr>
          <w:rFonts w:ascii="StobiSerif Regular" w:hAnsi="StobiSerif Regular"/>
        </w:rPr>
        <w:t xml:space="preserve">The Supervision Consultant will administer the ITS Implementation Contract and ensure that the contractual provisions, with respect to both quality and quantity of work are respected and the works are implemented in accordance with the best international practices in ITS. </w:t>
      </w:r>
    </w:p>
    <w:p w14:paraId="1CF00056" w14:textId="19A1BFA4" w:rsidR="00EE372D" w:rsidRPr="00EE372D" w:rsidRDefault="00EE372D" w:rsidP="00EE372D">
      <w:pPr>
        <w:spacing w:after="120"/>
        <w:jc w:val="both"/>
        <w:rPr>
          <w:rFonts w:ascii="StobiSerif Regular" w:hAnsi="StobiSerif Regular"/>
        </w:rPr>
      </w:pPr>
      <w:r>
        <w:rPr>
          <w:rFonts w:ascii="StobiSerif Regular" w:hAnsi="StobiSerif Regular"/>
        </w:rPr>
        <w:t xml:space="preserve">3. </w:t>
      </w:r>
      <w:r w:rsidRPr="00EE372D">
        <w:rPr>
          <w:rFonts w:ascii="StobiSerif Regular" w:hAnsi="StobiSerif Regular"/>
        </w:rPr>
        <w:t xml:space="preserve">The Supervision Consultant will make all necessary measurements and control the quality of works. </w:t>
      </w:r>
    </w:p>
    <w:p w14:paraId="3E49A9E6" w14:textId="56B08D35" w:rsidR="00EE372D" w:rsidRPr="00EE372D" w:rsidRDefault="00EE372D" w:rsidP="00EE372D">
      <w:pPr>
        <w:spacing w:after="120"/>
        <w:jc w:val="both"/>
        <w:rPr>
          <w:rFonts w:ascii="StobiSerif Regular" w:hAnsi="StobiSerif Regular"/>
        </w:rPr>
      </w:pPr>
      <w:r>
        <w:rPr>
          <w:rFonts w:ascii="StobiSerif Regular" w:hAnsi="StobiSerif Regular"/>
        </w:rPr>
        <w:t xml:space="preserve">4. </w:t>
      </w:r>
      <w:r w:rsidRPr="00EE372D">
        <w:rPr>
          <w:rFonts w:ascii="StobiSerif Regular" w:hAnsi="StobiSerif Regular"/>
        </w:rPr>
        <w:t>The Supervision Consultant shall review, approve or suggest modifications on all engineering decisions made by the Contractor to ensure the successful and timely implementation of the ITS implementation Contracts in consultation with the Client and the end beneficiary - Public Enterprise of State Roads (PESR).</w:t>
      </w:r>
    </w:p>
    <w:p w14:paraId="2B07C169" w14:textId="0ADA4048" w:rsidR="00EE372D" w:rsidRPr="00EE372D" w:rsidRDefault="00EE372D" w:rsidP="00EE372D">
      <w:pPr>
        <w:spacing w:after="120"/>
        <w:jc w:val="both"/>
        <w:rPr>
          <w:rFonts w:ascii="StobiSerif Regular" w:hAnsi="StobiSerif Regular"/>
        </w:rPr>
      </w:pPr>
      <w:r>
        <w:rPr>
          <w:rFonts w:ascii="StobiSerif Regular" w:hAnsi="StobiSerif Regular"/>
        </w:rPr>
        <w:t xml:space="preserve">5. </w:t>
      </w:r>
      <w:r w:rsidRPr="00EE372D">
        <w:rPr>
          <w:rFonts w:ascii="StobiSerif Regular" w:hAnsi="StobiSerif Regular"/>
        </w:rPr>
        <w:t xml:space="preserve">The Supervision Consultant shall undertake a review of the ITS Implementation Contract for the purpose of identifying any omissions and/or deficiencies, which compromise the completeness or consistency of the design. This review shall be carried out immediately after the services commence. Upon completion of the review, the Supervision consultant shall prepare a report no more than 1 </w:t>
      </w:r>
      <w:r w:rsidRPr="00EE372D">
        <w:rPr>
          <w:rFonts w:ascii="StobiSerif Regular" w:hAnsi="StobiSerif Regular"/>
        </w:rPr>
        <w:lastRenderedPageBreak/>
        <w:t>month on this review which sets out all findings and recommendations for making good any omissions identified. Notwithstanding the above, the Supervision Consultant shall immediately inform the Client of any omission and/or deficiencies which may have a substantial impact on the Project at the time the omission and/or deficiencies is detected.</w:t>
      </w:r>
    </w:p>
    <w:p w14:paraId="3155211A" w14:textId="77777777" w:rsidR="00EE372D" w:rsidRPr="00EE372D" w:rsidRDefault="00EE372D" w:rsidP="00EE372D">
      <w:pPr>
        <w:spacing w:after="120"/>
        <w:jc w:val="both"/>
        <w:rPr>
          <w:rFonts w:ascii="StobiSerif Regular" w:hAnsi="StobiSerif Regular"/>
        </w:rPr>
      </w:pPr>
      <w:r w:rsidRPr="00EE372D">
        <w:rPr>
          <w:rFonts w:ascii="StobiSerif Regular" w:hAnsi="StobiSerif Regular"/>
        </w:rPr>
        <w:t>The Consultant’s duties and authorities are:</w:t>
      </w:r>
    </w:p>
    <w:p w14:paraId="217E8566" w14:textId="2FF24BB7" w:rsidR="00EE372D" w:rsidRPr="00EE372D" w:rsidRDefault="00EE372D" w:rsidP="00EE372D">
      <w:pPr>
        <w:spacing w:after="120"/>
        <w:jc w:val="both"/>
        <w:rPr>
          <w:rFonts w:ascii="StobiSerif Regular" w:hAnsi="StobiSerif Regular"/>
        </w:rPr>
      </w:pPr>
      <w:r>
        <w:rPr>
          <w:rFonts w:ascii="StobiSerif Regular" w:hAnsi="StobiSerif Regular"/>
        </w:rPr>
        <w:t xml:space="preserve">A. </w:t>
      </w:r>
      <w:r w:rsidRPr="00EE372D">
        <w:rPr>
          <w:rFonts w:ascii="StobiSerif Regular" w:hAnsi="StobiSerif Regular"/>
        </w:rPr>
        <w:t>The Consultant shall perform the duties and authorities of the “Engineer” as specified in the Contract for Supervision services.</w:t>
      </w:r>
    </w:p>
    <w:p w14:paraId="0DD067C2" w14:textId="110FCDC7" w:rsidR="00EE372D" w:rsidRPr="00EE372D" w:rsidRDefault="00EE372D" w:rsidP="00EE372D">
      <w:pPr>
        <w:spacing w:after="120"/>
        <w:jc w:val="both"/>
        <w:rPr>
          <w:rFonts w:ascii="StobiSerif Regular" w:hAnsi="StobiSerif Regular"/>
        </w:rPr>
      </w:pPr>
      <w:r>
        <w:rPr>
          <w:rFonts w:ascii="StobiSerif Regular" w:hAnsi="StobiSerif Regular"/>
        </w:rPr>
        <w:t xml:space="preserve">B. </w:t>
      </w:r>
      <w:r w:rsidRPr="00EE372D">
        <w:rPr>
          <w:rFonts w:ascii="StobiSerif Regular" w:hAnsi="StobiSerif Regular"/>
        </w:rPr>
        <w:t>The Consultant shall ensure that the Contractor for deployment of ITS have secured all relevant permits necessary to start ITS implementation, or specific works process, and that the Contractor comply with all relevant Health and Safety and Environmental and Social regulations during the works.</w:t>
      </w:r>
    </w:p>
    <w:p w14:paraId="5EF2A309" w14:textId="0DD101ED" w:rsidR="00E70762" w:rsidRPr="00E70762" w:rsidRDefault="00EE372D" w:rsidP="007F5741">
      <w:pPr>
        <w:jc w:val="both"/>
        <w:rPr>
          <w:rFonts w:ascii="StobiSerif Regular" w:hAnsi="StobiSerif Regular"/>
        </w:rPr>
      </w:pPr>
      <w:r>
        <w:rPr>
          <w:rFonts w:ascii="StobiSerif Regular" w:hAnsi="StobiSerif Regular"/>
        </w:rPr>
        <w:t xml:space="preserve">C. </w:t>
      </w:r>
      <w:r w:rsidRPr="00EE372D">
        <w:rPr>
          <w:rFonts w:ascii="StobiSerif Regular" w:hAnsi="StobiSerif Regular"/>
        </w:rPr>
        <w:t>The Consultant shall exercise all reasonable care to protect the interests of the Client, where this does not conflict with the duties of the “Engineer”, to ensure the timely supervision and control of the ITS implementation.</w:t>
      </w:r>
    </w:p>
    <w:p w14:paraId="122FDBC0" w14:textId="510DFDA9" w:rsidR="000072E9" w:rsidRPr="00E70762" w:rsidRDefault="000072E9" w:rsidP="006F111A">
      <w:pPr>
        <w:suppressAutoHyphens/>
        <w:overflowPunct w:val="0"/>
        <w:autoSpaceDE w:val="0"/>
        <w:autoSpaceDN w:val="0"/>
        <w:adjustRightInd w:val="0"/>
        <w:spacing w:line="276" w:lineRule="auto"/>
        <w:jc w:val="both"/>
        <w:textAlignment w:val="baseline"/>
        <w:rPr>
          <w:rFonts w:ascii="StobiSerif Regular" w:hAnsi="StobiSerif Regular" w:cs="Arial"/>
          <w:sz w:val="16"/>
          <w:szCs w:val="16"/>
        </w:rPr>
      </w:pPr>
    </w:p>
    <w:p w14:paraId="763AAA02" w14:textId="46406540" w:rsidR="006F111A" w:rsidRPr="00E70762" w:rsidRDefault="006F111A" w:rsidP="0035107F">
      <w:pPr>
        <w:spacing w:after="120"/>
        <w:jc w:val="both"/>
        <w:rPr>
          <w:rFonts w:ascii="StobiSerif Regular" w:hAnsi="StobiSerif Regular" w:cs="Arial"/>
        </w:rPr>
      </w:pPr>
      <w:r w:rsidRPr="00E70762">
        <w:rPr>
          <w:rFonts w:ascii="StobiSerif Regular" w:hAnsi="StobiSerif Regular" w:cs="Arial"/>
        </w:rPr>
        <w:t xml:space="preserve">The intended commencement of the Services is </w:t>
      </w:r>
      <w:r w:rsidR="00EE372D">
        <w:rPr>
          <w:rFonts w:ascii="StobiSerif Regular" w:hAnsi="StobiSerif Regular" w:cs="Arial"/>
        </w:rPr>
        <w:t>October</w:t>
      </w:r>
      <w:r w:rsidR="000072E9" w:rsidRPr="00E70762">
        <w:rPr>
          <w:rFonts w:ascii="StobiSerif Regular" w:hAnsi="StobiSerif Regular" w:cs="Arial"/>
        </w:rPr>
        <w:t xml:space="preserve"> 202</w:t>
      </w:r>
      <w:r w:rsidR="00EE372D">
        <w:rPr>
          <w:rFonts w:ascii="StobiSerif Regular" w:hAnsi="StobiSerif Regular" w:cs="Arial"/>
        </w:rPr>
        <w:t>3</w:t>
      </w:r>
      <w:r w:rsidRPr="00E70762">
        <w:rPr>
          <w:rFonts w:ascii="StobiSerif Regular" w:hAnsi="StobiSerif Regular" w:cs="Arial"/>
        </w:rPr>
        <w:t xml:space="preserve"> and the period of implementation shall be </w:t>
      </w:r>
      <w:r w:rsidR="00EE372D">
        <w:rPr>
          <w:rFonts w:ascii="StobiSerif Regular" w:hAnsi="StobiSerif Regular" w:cs="Arial"/>
        </w:rPr>
        <w:t>26</w:t>
      </w:r>
      <w:r w:rsidRPr="00E70762">
        <w:rPr>
          <w:rFonts w:ascii="StobiSerif Regular" w:hAnsi="StobiSerif Regular" w:cs="Arial"/>
        </w:rPr>
        <w:t xml:space="preserve"> months.</w:t>
      </w:r>
      <w:r w:rsidR="0035107F" w:rsidRPr="00E70762">
        <w:rPr>
          <w:rFonts w:ascii="StobiSerif Regular" w:hAnsi="StobiSerif Regular" w:cs="Arial"/>
        </w:rPr>
        <w:t xml:space="preserve"> The standard form of the Contract will be a </w:t>
      </w:r>
      <w:r w:rsidR="00EE372D">
        <w:rPr>
          <w:rFonts w:ascii="StobiSerif Regular" w:hAnsi="StobiSerif Regular" w:cs="Arial"/>
        </w:rPr>
        <w:t>Time Based</w:t>
      </w:r>
      <w:r w:rsidR="0035107F" w:rsidRPr="00E70762">
        <w:rPr>
          <w:rFonts w:ascii="StobiSerif Regular" w:hAnsi="StobiSerif Regular" w:cs="Arial"/>
        </w:rPr>
        <w:t xml:space="preserve"> contract.</w:t>
      </w:r>
    </w:p>
    <w:p w14:paraId="4398FF1E" w14:textId="77777777" w:rsidR="00007BD6" w:rsidRPr="007C5186" w:rsidRDefault="003724CB" w:rsidP="00446BD1">
      <w:pPr>
        <w:spacing w:after="120"/>
        <w:jc w:val="both"/>
        <w:rPr>
          <w:rFonts w:ascii="StobiSerif Regular" w:hAnsi="StobiSerif Regular"/>
          <w:color w:val="FF0000"/>
          <w:spacing w:val="-2"/>
        </w:rPr>
      </w:pPr>
      <w:r w:rsidRPr="007C5186">
        <w:rPr>
          <w:rFonts w:ascii="StobiSerif Regular" w:hAnsi="StobiSerif Regular"/>
        </w:rPr>
        <w:t xml:space="preserve">The detailed Terms of Reference (TOR) for the assignment can be </w:t>
      </w:r>
      <w:r w:rsidR="00085845" w:rsidRPr="007C5186">
        <w:rPr>
          <w:rFonts w:ascii="StobiSerif Regular" w:hAnsi="StobiSerif Regular"/>
          <w:spacing w:val="-2"/>
        </w:rPr>
        <w:t>found at the following website</w:t>
      </w:r>
      <w:r w:rsidR="00273D78" w:rsidRPr="007C5186">
        <w:rPr>
          <w:rFonts w:ascii="StobiSerif Regular" w:hAnsi="StobiSerif Regular"/>
          <w:spacing w:val="-2"/>
        </w:rPr>
        <w:t>s</w:t>
      </w:r>
      <w:r w:rsidR="00085845" w:rsidRPr="007C5186">
        <w:rPr>
          <w:rFonts w:ascii="StobiSerif Regular" w:hAnsi="StobiSerif Regular"/>
          <w:spacing w:val="-2"/>
        </w:rPr>
        <w:t>:</w:t>
      </w:r>
      <w:r w:rsidR="00085845" w:rsidRPr="007C5186">
        <w:rPr>
          <w:rFonts w:ascii="StobiSerif Regular" w:hAnsi="StobiSerif Regular"/>
          <w:color w:val="FF0000"/>
          <w:spacing w:val="-2"/>
        </w:rPr>
        <w:t xml:space="preserve"> </w:t>
      </w:r>
      <w:hyperlink r:id="rId8" w:history="1">
        <w:r w:rsidR="008A65F2" w:rsidRPr="007C5186">
          <w:rPr>
            <w:rFonts w:ascii="StobiSerif Regular" w:hAnsi="StobiSerif Regular"/>
            <w:color w:val="0000FF"/>
            <w:u w:val="single"/>
          </w:rPr>
          <w:t>https://www.e-nabavki.gov.mk</w:t>
        </w:r>
      </w:hyperlink>
      <w:r w:rsidR="008A65F2" w:rsidRPr="007C5186">
        <w:rPr>
          <w:rFonts w:ascii="StobiSerif Regular" w:hAnsi="StobiSerif Regular"/>
        </w:rPr>
        <w:t xml:space="preserve"> and </w:t>
      </w:r>
      <w:hyperlink r:id="rId9" w:history="1">
        <w:r w:rsidR="00007BD6" w:rsidRPr="007C5186">
          <w:rPr>
            <w:rStyle w:val="Hyperlink"/>
            <w:rFonts w:ascii="StobiSerif Regular" w:hAnsi="StobiSerif Regular"/>
            <w:spacing w:val="-2"/>
          </w:rPr>
          <w:t>http://mtc.gov.mk/javniOglasi</w:t>
        </w:r>
      </w:hyperlink>
      <w:r w:rsidR="00007BD6" w:rsidRPr="007C5186">
        <w:rPr>
          <w:rFonts w:ascii="StobiSerif Regular" w:hAnsi="StobiSerif Regular"/>
          <w:spacing w:val="-2"/>
        </w:rPr>
        <w:t>.</w:t>
      </w:r>
    </w:p>
    <w:p w14:paraId="5F800D6B" w14:textId="3094CD1B" w:rsidR="00F76A0F" w:rsidRDefault="002C2F8A" w:rsidP="0035107F">
      <w:pPr>
        <w:jc w:val="both"/>
        <w:rPr>
          <w:rFonts w:ascii="StobiSerif Regular" w:hAnsi="StobiSerif Regular"/>
        </w:rPr>
      </w:pPr>
      <w:r w:rsidRPr="007C5186">
        <w:rPr>
          <w:rFonts w:ascii="StobiSerif Regular" w:hAnsi="StobiSerif Regular"/>
        </w:rPr>
        <w:t xml:space="preserve">The </w:t>
      </w:r>
      <w:r w:rsidR="000F2106" w:rsidRPr="007C5186">
        <w:rPr>
          <w:rFonts w:ascii="StobiSerif Regular" w:hAnsi="StobiSerif Regular"/>
        </w:rPr>
        <w:t xml:space="preserve">Ministry of </w:t>
      </w:r>
      <w:r w:rsidR="00007BD6" w:rsidRPr="007C5186">
        <w:rPr>
          <w:rFonts w:ascii="StobiSerif Regular" w:hAnsi="StobiSerif Regular"/>
        </w:rPr>
        <w:t xml:space="preserve">Transport </w:t>
      </w:r>
      <w:r w:rsidR="000F2106" w:rsidRPr="007C5186">
        <w:rPr>
          <w:rFonts w:ascii="StobiSerif Regular" w:hAnsi="StobiSerif Regular"/>
        </w:rPr>
        <w:t xml:space="preserve">and </w:t>
      </w:r>
      <w:r w:rsidR="00007BD6" w:rsidRPr="007C5186">
        <w:rPr>
          <w:rFonts w:ascii="StobiSerif Regular" w:hAnsi="StobiSerif Regular"/>
        </w:rPr>
        <w:t xml:space="preserve">Communications </w:t>
      </w:r>
      <w:r w:rsidRPr="007C5186">
        <w:rPr>
          <w:rFonts w:ascii="StobiSerif Regular" w:hAnsi="StobiSerif Regular"/>
        </w:rPr>
        <w:t xml:space="preserve">now invites eligible consulting firms (“Consultants”) to indicate their interest in providing the Services. Interested Consultants </w:t>
      </w:r>
      <w:r w:rsidR="009F3AFE">
        <w:rPr>
          <w:rFonts w:ascii="StobiSerif Regular" w:hAnsi="StobiSerif Regular"/>
        </w:rPr>
        <w:t>(</w:t>
      </w:r>
      <w:r w:rsidR="009F3AFE" w:rsidRPr="009F3AFE">
        <w:rPr>
          <w:rFonts w:ascii="StobiSerif Regular" w:hAnsi="StobiSerif Regular"/>
        </w:rPr>
        <w:t>a firm or a group of firms</w:t>
      </w:r>
      <w:r w:rsidR="009F3AFE">
        <w:rPr>
          <w:rFonts w:ascii="StobiSerif Regular" w:hAnsi="StobiSerif Regular"/>
        </w:rPr>
        <w:t xml:space="preserve">) </w:t>
      </w:r>
      <w:r w:rsidRPr="007C5186">
        <w:rPr>
          <w:rFonts w:ascii="StobiSerif Regular" w:hAnsi="StobiSerif Regular"/>
        </w:rPr>
        <w:t>should provide information demonstrating that they have the required qualifications and relevant expe</w:t>
      </w:r>
      <w:r w:rsidR="00F76A0F">
        <w:rPr>
          <w:rFonts w:ascii="StobiSerif Regular" w:hAnsi="StobiSerif Regular"/>
        </w:rPr>
        <w:t>rience to perform the Services.</w:t>
      </w:r>
    </w:p>
    <w:p w14:paraId="578D5DBF" w14:textId="77777777" w:rsidR="007A303C" w:rsidRDefault="007A303C" w:rsidP="0035107F">
      <w:pPr>
        <w:jc w:val="both"/>
        <w:rPr>
          <w:rFonts w:ascii="StobiSerif Regular" w:hAnsi="StobiSerif Regular"/>
        </w:rPr>
      </w:pPr>
    </w:p>
    <w:p w14:paraId="6E731A36" w14:textId="4463A200" w:rsidR="0035107F" w:rsidRDefault="002C2F8A" w:rsidP="00EE372D">
      <w:pPr>
        <w:spacing w:after="60"/>
        <w:jc w:val="both"/>
        <w:rPr>
          <w:rFonts w:ascii="StobiSerif Regular" w:hAnsi="StobiSerif Regular"/>
        </w:rPr>
      </w:pPr>
      <w:r w:rsidRPr="007C5186">
        <w:rPr>
          <w:rFonts w:ascii="StobiSerif Regular" w:hAnsi="StobiSerif Regular"/>
        </w:rPr>
        <w:t xml:space="preserve">The shortlisting criteria </w:t>
      </w:r>
      <w:r w:rsidR="00B972AE">
        <w:rPr>
          <w:rFonts w:ascii="StobiSerif Regular" w:hAnsi="StobiSerif Regular"/>
        </w:rPr>
        <w:t xml:space="preserve">for single firm </w:t>
      </w:r>
      <w:r w:rsidR="00B972AE" w:rsidRPr="00EE372D">
        <w:rPr>
          <w:rFonts w:ascii="StobiSerif Regular" w:hAnsi="StobiSerif Regular"/>
        </w:rPr>
        <w:t xml:space="preserve">or a </w:t>
      </w:r>
      <w:r w:rsidR="00B972AE">
        <w:rPr>
          <w:rFonts w:ascii="StobiSerif Regular" w:hAnsi="StobiSerif Regular"/>
        </w:rPr>
        <w:t xml:space="preserve">JV of </w:t>
      </w:r>
      <w:r w:rsidR="00B972AE" w:rsidRPr="00EE372D">
        <w:rPr>
          <w:rFonts w:ascii="StobiSerif Regular" w:hAnsi="StobiSerif Regular"/>
        </w:rPr>
        <w:t>group of firms</w:t>
      </w:r>
      <w:r w:rsidR="00B972AE">
        <w:rPr>
          <w:rFonts w:ascii="StobiSerif Regular" w:hAnsi="StobiSerif Regular"/>
        </w:rPr>
        <w:t xml:space="preserve"> are</w:t>
      </w:r>
      <w:r w:rsidRPr="007C5186">
        <w:rPr>
          <w:rFonts w:ascii="StobiSerif Regular" w:hAnsi="StobiSerif Regular"/>
        </w:rPr>
        <w:t xml:space="preserve">: </w:t>
      </w:r>
    </w:p>
    <w:p w14:paraId="16069F17" w14:textId="2FA60ACB" w:rsidR="00EE372D" w:rsidRPr="00EE372D" w:rsidRDefault="00EE372D" w:rsidP="00EE372D">
      <w:pPr>
        <w:spacing w:after="60"/>
        <w:jc w:val="both"/>
        <w:rPr>
          <w:rFonts w:ascii="StobiSerif Regular" w:hAnsi="StobiSerif Regular"/>
        </w:rPr>
      </w:pPr>
      <w:r w:rsidRPr="00EE372D">
        <w:rPr>
          <w:rFonts w:ascii="StobiSerif Regular" w:hAnsi="StobiSerif Regular"/>
          <w:b/>
        </w:rPr>
        <w:t>1.</w:t>
      </w:r>
      <w:r>
        <w:rPr>
          <w:rFonts w:ascii="StobiSerif Regular" w:hAnsi="StobiSerif Regular"/>
        </w:rPr>
        <w:t xml:space="preserve"> </w:t>
      </w:r>
      <w:r w:rsidRPr="00EE372D">
        <w:rPr>
          <w:rFonts w:ascii="StobiSerif Regular" w:hAnsi="StobiSerif Regular"/>
        </w:rPr>
        <w:t>Proven experience and verifiable track-record working as a supervisor of ITS projects and/or infrastructure projects in the past 10 (ten) years;</w:t>
      </w:r>
    </w:p>
    <w:p w14:paraId="1711E550" w14:textId="353CFFFB" w:rsidR="00EE372D" w:rsidRDefault="00EE372D" w:rsidP="00EE372D">
      <w:pPr>
        <w:spacing w:after="60"/>
        <w:jc w:val="both"/>
        <w:rPr>
          <w:rFonts w:ascii="StobiSerif Regular" w:hAnsi="StobiSerif Regular"/>
        </w:rPr>
      </w:pPr>
      <w:r w:rsidRPr="00EE372D">
        <w:rPr>
          <w:rFonts w:ascii="StobiSerif Regular" w:hAnsi="StobiSerif Regular"/>
          <w:b/>
        </w:rPr>
        <w:t>2.</w:t>
      </w:r>
      <w:r>
        <w:rPr>
          <w:rFonts w:ascii="StobiSerif Regular" w:hAnsi="StobiSerif Regular"/>
        </w:rPr>
        <w:t xml:space="preserve"> </w:t>
      </w:r>
      <w:r w:rsidRPr="00EE372D">
        <w:rPr>
          <w:rFonts w:ascii="StobiSerif Regular" w:hAnsi="StobiSerif Regular"/>
        </w:rPr>
        <w:t>Proven expertise in supervision of ITS projects, at least two (2) similar project references within last 7 (seven) years (references issued by the Employers should be presented in the EoI);</w:t>
      </w:r>
    </w:p>
    <w:p w14:paraId="0FE96D38" w14:textId="57D53EBB" w:rsidR="00B972AE" w:rsidRDefault="00B972AE" w:rsidP="00B972AE">
      <w:pPr>
        <w:spacing w:after="60"/>
        <w:jc w:val="both"/>
        <w:rPr>
          <w:rFonts w:ascii="StobiSerif Regular" w:hAnsi="StobiSerif Regular"/>
        </w:rPr>
      </w:pPr>
      <w:r w:rsidRPr="00EE372D">
        <w:rPr>
          <w:rFonts w:ascii="StobiSerif Regular" w:hAnsi="StobiSerif Regular"/>
          <w:b/>
        </w:rPr>
        <w:t>3.</w:t>
      </w:r>
      <w:r>
        <w:rPr>
          <w:rFonts w:ascii="StobiSerif Regular" w:hAnsi="StobiSerif Regular"/>
        </w:rPr>
        <w:t xml:space="preserve"> </w:t>
      </w:r>
      <w:r w:rsidRPr="00EE372D">
        <w:rPr>
          <w:rFonts w:ascii="StobiSerif Regular" w:hAnsi="StobiSerif Regular"/>
        </w:rPr>
        <w:t>Knowledge of applica</w:t>
      </w:r>
      <w:r w:rsidR="004307FC">
        <w:rPr>
          <w:rFonts w:ascii="StobiSerif Regular" w:hAnsi="StobiSerif Regular"/>
        </w:rPr>
        <w:t>ble</w:t>
      </w:r>
      <w:r w:rsidRPr="00EE372D">
        <w:rPr>
          <w:rFonts w:ascii="StobiSerif Regular" w:hAnsi="StobiSerif Regular"/>
        </w:rPr>
        <w:t xml:space="preserve"> national legislation, administrative system, government organization</w:t>
      </w:r>
      <w:r w:rsidR="004307FC">
        <w:rPr>
          <w:rFonts w:ascii="StobiSerif Regular" w:hAnsi="StobiSerif Regular"/>
        </w:rPr>
        <w:t xml:space="preserve"> and related areas</w:t>
      </w:r>
      <w:r w:rsidRPr="00EE372D">
        <w:rPr>
          <w:rFonts w:ascii="StobiSerif Regular" w:hAnsi="StobiSerif Regular"/>
        </w:rPr>
        <w:t>, is mandatory.</w:t>
      </w:r>
    </w:p>
    <w:p w14:paraId="2496EB22" w14:textId="3145AF1F" w:rsidR="00EE372D" w:rsidRPr="00EE372D" w:rsidRDefault="00EE372D" w:rsidP="00EE372D">
      <w:pPr>
        <w:spacing w:after="60"/>
        <w:jc w:val="both"/>
        <w:rPr>
          <w:rFonts w:ascii="StobiSerif Regular" w:hAnsi="StobiSerif Regular"/>
        </w:rPr>
      </w:pPr>
      <w:r w:rsidRPr="00EE372D">
        <w:rPr>
          <w:rFonts w:ascii="StobiSerif Regular" w:hAnsi="StobiSerif Regular"/>
        </w:rPr>
        <w:t xml:space="preserve">- The </w:t>
      </w:r>
      <w:r w:rsidR="004307FC">
        <w:rPr>
          <w:rFonts w:ascii="StobiSerif Regular" w:hAnsi="StobiSerif Regular"/>
        </w:rPr>
        <w:t>relevance of reference projects that may be considered to verify the track record of the Consultant</w:t>
      </w:r>
      <w:r w:rsidRPr="00EE372D">
        <w:rPr>
          <w:rFonts w:ascii="StobiSerif Regular" w:hAnsi="StobiSerif Regular"/>
        </w:rPr>
        <w:t xml:space="preserve"> shall be based on </w:t>
      </w:r>
      <w:r w:rsidR="00C611D1">
        <w:rPr>
          <w:rFonts w:ascii="StobiSerif Regular" w:hAnsi="StobiSerif Regular"/>
        </w:rPr>
        <w:t xml:space="preserve">and shall include all of </w:t>
      </w:r>
      <w:r w:rsidRPr="00EE372D">
        <w:rPr>
          <w:rFonts w:ascii="StobiSerif Regular" w:hAnsi="StobiSerif Regular"/>
        </w:rPr>
        <w:t>the following:</w:t>
      </w:r>
    </w:p>
    <w:p w14:paraId="4CC72C40" w14:textId="595BFBC5" w:rsidR="00EE372D" w:rsidRPr="00EE372D" w:rsidRDefault="00EE372D" w:rsidP="00EE372D">
      <w:pPr>
        <w:spacing w:after="60"/>
        <w:jc w:val="both"/>
        <w:rPr>
          <w:rFonts w:ascii="StobiSerif Regular" w:hAnsi="StobiSerif Regular"/>
        </w:rPr>
      </w:pPr>
      <w:r w:rsidRPr="00EE372D">
        <w:rPr>
          <w:rFonts w:ascii="StobiSerif Regular" w:hAnsi="StobiSerif Regular"/>
        </w:rPr>
        <w:t>Implementation of traffic data collection system on highway, Implementation of traffic video surveillance system on highway (CCTV, incident management system, etc.), Implementation of programmable electronic signs with LED technology (VMS/DMS/VLS) on highway, Implementation of meteo</w:t>
      </w:r>
      <w:r w:rsidR="004307FC">
        <w:rPr>
          <w:rFonts w:ascii="StobiSerif Regular" w:hAnsi="StobiSerif Regular"/>
        </w:rPr>
        <w:t>rological data</w:t>
      </w:r>
      <w:r w:rsidRPr="00EE372D">
        <w:rPr>
          <w:rFonts w:ascii="StobiSerif Regular" w:hAnsi="StobiSerif Regular"/>
        </w:rPr>
        <w:t xml:space="preserve"> collection system on highway</w:t>
      </w:r>
      <w:r w:rsidR="004307FC">
        <w:rPr>
          <w:rFonts w:ascii="StobiSerif Regular" w:hAnsi="StobiSerif Regular"/>
        </w:rPr>
        <w:t>s</w:t>
      </w:r>
      <w:r w:rsidRPr="00EE372D">
        <w:rPr>
          <w:rFonts w:ascii="StobiSerif Regular" w:hAnsi="StobiSerif Regular"/>
        </w:rPr>
        <w:t>, Implementation of traffic control centr</w:t>
      </w:r>
      <w:r w:rsidR="004307FC">
        <w:rPr>
          <w:rFonts w:ascii="StobiSerif Regular" w:hAnsi="StobiSerif Regular"/>
        </w:rPr>
        <w:t>e</w:t>
      </w:r>
      <w:r w:rsidRPr="00EE372D">
        <w:rPr>
          <w:rFonts w:ascii="StobiSerif Regular" w:hAnsi="StobiSerif Regular"/>
        </w:rPr>
        <w:t xml:space="preserve"> for ITS.</w:t>
      </w:r>
    </w:p>
    <w:p w14:paraId="79DF69EC" w14:textId="75A2D39F" w:rsidR="00B972AE" w:rsidRPr="00B972AE" w:rsidRDefault="00B972AE" w:rsidP="00B972AE">
      <w:pPr>
        <w:spacing w:after="60"/>
        <w:jc w:val="both"/>
        <w:rPr>
          <w:rFonts w:ascii="StobiSerif Regular" w:hAnsi="StobiSerif Regular"/>
        </w:rPr>
      </w:pPr>
      <w:r>
        <w:rPr>
          <w:rFonts w:ascii="StobiSerif Regular" w:hAnsi="StobiSerif Regular"/>
        </w:rPr>
        <w:t xml:space="preserve">- </w:t>
      </w:r>
      <w:r w:rsidRPr="00B972AE">
        <w:rPr>
          <w:rFonts w:ascii="StobiSerif Regular" w:hAnsi="StobiSerif Regular"/>
        </w:rPr>
        <w:t>The credibility of mentioned experience shall be presented with  at least two (2) similar project references within last 7 (seven) year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w:t>
      </w:r>
    </w:p>
    <w:p w14:paraId="582E5227" w14:textId="77777777" w:rsidR="00865DB3" w:rsidRPr="009F3AFE" w:rsidRDefault="00865DB3" w:rsidP="0035107F">
      <w:pPr>
        <w:jc w:val="both"/>
        <w:rPr>
          <w:rFonts w:ascii="StobiSerif Regular" w:hAnsi="StobiSerif Regular"/>
          <w:u w:val="single"/>
        </w:rPr>
      </w:pPr>
      <w:r w:rsidRPr="009F3AFE">
        <w:rPr>
          <w:rFonts w:ascii="StobiSerif Regular" w:hAnsi="StobiSerif Regular"/>
          <w:u w:val="single"/>
        </w:rPr>
        <w:t>Key Experts will not be evaluated at this stage.</w:t>
      </w:r>
    </w:p>
    <w:p w14:paraId="3075E6C3" w14:textId="65525987" w:rsidR="0035107F" w:rsidRDefault="0035107F" w:rsidP="0035107F">
      <w:pPr>
        <w:jc w:val="both"/>
        <w:rPr>
          <w:rFonts w:ascii="StobiSerif Regular" w:hAnsi="StobiSerif Regular"/>
        </w:rPr>
      </w:pPr>
    </w:p>
    <w:p w14:paraId="11DF9A21" w14:textId="5F3563E2" w:rsidR="007A303C" w:rsidRPr="007A303C" w:rsidRDefault="007A303C" w:rsidP="007A303C">
      <w:pPr>
        <w:spacing w:after="60"/>
        <w:jc w:val="both"/>
        <w:rPr>
          <w:rFonts w:ascii="StobiSerif Regular" w:hAnsi="StobiSerif Regular"/>
        </w:rPr>
      </w:pPr>
      <w:r w:rsidRPr="007A303C">
        <w:rPr>
          <w:rFonts w:ascii="StobiSerif Regular" w:hAnsi="StobiSerif Regular"/>
        </w:rPr>
        <w:t>The criteria for evalua</w:t>
      </w:r>
      <w:r>
        <w:rPr>
          <w:rFonts w:ascii="StobiSerif Regular" w:hAnsi="StobiSerif Regular"/>
        </w:rPr>
        <w:t>ting the short listed firms are:</w:t>
      </w:r>
      <w:r w:rsidRPr="007A303C">
        <w:rPr>
          <w:rFonts w:ascii="StobiSerif Regular" w:hAnsi="StobiSerif Regular"/>
        </w:rPr>
        <w:tab/>
      </w:r>
    </w:p>
    <w:p w14:paraId="16388B84" w14:textId="736BF8AD" w:rsidR="007A303C" w:rsidRPr="007A303C" w:rsidRDefault="007A303C" w:rsidP="007A303C">
      <w:pPr>
        <w:spacing w:after="60"/>
        <w:jc w:val="both"/>
        <w:rPr>
          <w:rFonts w:ascii="StobiSerif Regular" w:hAnsi="StobiSerif Regular"/>
        </w:rPr>
      </w:pPr>
      <w:r w:rsidRPr="007A303C">
        <w:rPr>
          <w:rFonts w:ascii="StobiSerif Regular" w:hAnsi="StobiSerif Regular"/>
        </w:rPr>
        <w:t>Criteria I</w:t>
      </w:r>
      <w:r w:rsidRPr="007A303C">
        <w:rPr>
          <w:rFonts w:ascii="StobiSerif Regular" w:hAnsi="StobiSerif Regular"/>
        </w:rPr>
        <w:tab/>
        <w:t xml:space="preserve">General Profile of the Firm – 30 points </w:t>
      </w:r>
    </w:p>
    <w:p w14:paraId="124CFC3B" w14:textId="77777777" w:rsidR="007A303C" w:rsidRPr="007A303C" w:rsidRDefault="007A303C" w:rsidP="007A303C">
      <w:pPr>
        <w:spacing w:after="60"/>
        <w:jc w:val="both"/>
        <w:rPr>
          <w:rFonts w:ascii="StobiSerif Regular" w:hAnsi="StobiSerif Regular"/>
        </w:rPr>
      </w:pPr>
      <w:r w:rsidRPr="007A303C">
        <w:rPr>
          <w:rFonts w:ascii="StobiSerif Regular" w:hAnsi="StobiSerif Regular"/>
        </w:rPr>
        <w:lastRenderedPageBreak/>
        <w:t>Criteria II</w:t>
      </w:r>
      <w:r w:rsidRPr="007A303C">
        <w:rPr>
          <w:rFonts w:ascii="StobiSerif Regular" w:hAnsi="StobiSerif Regular"/>
        </w:rPr>
        <w:tab/>
        <w:t>Specific experience, qualification and competence related to the assignment / Experience in performance of similar assignment – 70 points</w:t>
      </w:r>
    </w:p>
    <w:p w14:paraId="2E751C88" w14:textId="77777777" w:rsidR="007A303C" w:rsidRPr="007A303C" w:rsidRDefault="007A303C" w:rsidP="007A303C">
      <w:pPr>
        <w:jc w:val="both"/>
        <w:rPr>
          <w:rFonts w:ascii="StobiSerif Regular" w:hAnsi="StobiSerif Regular"/>
        </w:rPr>
      </w:pPr>
    </w:p>
    <w:p w14:paraId="5DD4509E" w14:textId="77777777" w:rsidR="007A303C" w:rsidRPr="007A303C" w:rsidRDefault="007A303C" w:rsidP="007A303C">
      <w:pPr>
        <w:jc w:val="both"/>
        <w:rPr>
          <w:rFonts w:ascii="StobiSerif Regular" w:hAnsi="StobiSerif Regular"/>
        </w:rPr>
      </w:pPr>
      <w:r w:rsidRPr="007A303C">
        <w:rPr>
          <w:rFonts w:ascii="StobiSerif Regular" w:hAnsi="StobiSerif Regular"/>
        </w:rPr>
        <w:t>For Criteria I – “General Profile of the Firm - 30 points” the Consultant should demonstrate:</w:t>
      </w:r>
    </w:p>
    <w:p w14:paraId="3525949E" w14:textId="77777777" w:rsidR="007A303C" w:rsidRPr="007A303C" w:rsidRDefault="007A303C" w:rsidP="007A303C">
      <w:pPr>
        <w:jc w:val="both"/>
        <w:rPr>
          <w:rFonts w:ascii="StobiSerif Regular" w:hAnsi="StobiSerif Regular"/>
        </w:rPr>
      </w:pPr>
      <w:r w:rsidRPr="007A303C">
        <w:rPr>
          <w:rFonts w:ascii="StobiSerif Regular" w:hAnsi="StobiSerif Regular"/>
        </w:rPr>
        <w:t>- Core Business and Years in Business</w:t>
      </w:r>
    </w:p>
    <w:p w14:paraId="7DC3355B" w14:textId="09928811" w:rsidR="007A303C" w:rsidRPr="007A303C" w:rsidRDefault="007A303C" w:rsidP="007A303C">
      <w:pPr>
        <w:jc w:val="both"/>
        <w:rPr>
          <w:rFonts w:ascii="StobiSerif Regular" w:hAnsi="StobiSerif Regular"/>
        </w:rPr>
      </w:pPr>
      <w:r w:rsidRPr="007A303C">
        <w:rPr>
          <w:rFonts w:ascii="StobiSerif Regular" w:hAnsi="StobiSerif Regular"/>
        </w:rPr>
        <w:t>- General qualifications in the field of assignment</w:t>
      </w:r>
      <w:r w:rsidR="00F54127">
        <w:rPr>
          <w:rFonts w:ascii="StobiSerif Regular" w:hAnsi="StobiSerif Regular"/>
        </w:rPr>
        <w:t xml:space="preserve"> (supervision)</w:t>
      </w:r>
    </w:p>
    <w:p w14:paraId="4DE8E0D8" w14:textId="77777777" w:rsidR="007A303C" w:rsidRPr="007A303C" w:rsidRDefault="007A303C" w:rsidP="007A303C">
      <w:pPr>
        <w:jc w:val="both"/>
        <w:rPr>
          <w:rFonts w:ascii="StobiSerif Regular" w:hAnsi="StobiSerif Regular"/>
        </w:rPr>
      </w:pPr>
    </w:p>
    <w:p w14:paraId="7A06A052" w14:textId="77777777" w:rsidR="007A303C" w:rsidRPr="007A303C" w:rsidRDefault="007A303C" w:rsidP="007A303C">
      <w:pPr>
        <w:jc w:val="both"/>
        <w:rPr>
          <w:rFonts w:ascii="StobiSerif Regular" w:hAnsi="StobiSerif Regular"/>
        </w:rPr>
      </w:pPr>
      <w:r w:rsidRPr="007A303C">
        <w:rPr>
          <w:rFonts w:ascii="StobiSerif Regular" w:hAnsi="StobiSerif Regular"/>
        </w:rPr>
        <w:t xml:space="preserve">For Criteria II– “Specific experience, qualification and competence related to the assignment / Experience in performance of similar assignment - 70 points” the Consultant should demonstrate proven experience for similar projects, of the same nature: </w:t>
      </w:r>
    </w:p>
    <w:p w14:paraId="6B417288" w14:textId="77777777" w:rsidR="007A303C" w:rsidRPr="00F54127" w:rsidRDefault="007A303C" w:rsidP="007A303C">
      <w:pPr>
        <w:jc w:val="both"/>
        <w:rPr>
          <w:rFonts w:ascii="StobiSerif Regular" w:hAnsi="StobiSerif Regular"/>
        </w:rPr>
      </w:pPr>
      <w:r w:rsidRPr="00F54127">
        <w:rPr>
          <w:rFonts w:ascii="StobiSerif Regular" w:hAnsi="StobiSerif Regular"/>
        </w:rPr>
        <w:t>- Experience in international, national and regional projects in the field of the assignment</w:t>
      </w:r>
    </w:p>
    <w:p w14:paraId="48D3B847" w14:textId="4F990EE9" w:rsidR="007A303C" w:rsidRPr="00F54127" w:rsidRDefault="007A303C" w:rsidP="007A303C">
      <w:pPr>
        <w:jc w:val="both"/>
        <w:rPr>
          <w:rFonts w:ascii="StobiSerif Regular" w:hAnsi="StobiSerif Regular"/>
        </w:rPr>
      </w:pPr>
      <w:r w:rsidRPr="00F54127">
        <w:rPr>
          <w:rFonts w:ascii="StobiSerif Regular" w:hAnsi="StobiSerif Regular"/>
        </w:rPr>
        <w:t xml:space="preserve">- Experience in Similar Projects – </w:t>
      </w:r>
      <w:r w:rsidR="00F54127" w:rsidRPr="00F54127">
        <w:rPr>
          <w:rFonts w:ascii="StobiSerif Regular" w:hAnsi="StobiSerif Regular"/>
        </w:rPr>
        <w:t>supervision of</w:t>
      </w:r>
      <w:r w:rsidRPr="00F54127">
        <w:rPr>
          <w:rFonts w:ascii="StobiSerif Regular" w:hAnsi="StobiSerif Regular"/>
        </w:rPr>
        <w:t xml:space="preserve"> development and implementation</w:t>
      </w:r>
      <w:r w:rsidR="00E505DF" w:rsidRPr="00F54127">
        <w:rPr>
          <w:rFonts w:ascii="StobiSerif Regular" w:hAnsi="StobiSerif Regular"/>
        </w:rPr>
        <w:t xml:space="preserve"> of the Intelligent Transport Systems (proven with reference letters from employers)</w:t>
      </w:r>
    </w:p>
    <w:p w14:paraId="1AC35221" w14:textId="77777777" w:rsidR="007A303C" w:rsidRDefault="007A303C" w:rsidP="00865DB3">
      <w:pPr>
        <w:spacing w:after="120"/>
        <w:jc w:val="both"/>
        <w:rPr>
          <w:rFonts w:ascii="StobiSerif Regular" w:hAnsi="StobiSerif Regular"/>
        </w:rPr>
      </w:pPr>
    </w:p>
    <w:p w14:paraId="041290C4" w14:textId="102FF47E" w:rsidR="006F111A" w:rsidRDefault="006F111A" w:rsidP="00865DB3">
      <w:pPr>
        <w:spacing w:after="120"/>
        <w:jc w:val="both"/>
        <w:rPr>
          <w:rFonts w:ascii="StobiSerif Regular" w:hAnsi="StobiSerif Regular"/>
        </w:rPr>
      </w:pPr>
      <w:r w:rsidRPr="006F111A">
        <w:rPr>
          <w:rFonts w:ascii="StobiSerif Regular" w:hAnsi="StobiSerif Regular"/>
        </w:rPr>
        <w:t xml:space="preserve">The selected procurement method of the service will be </w:t>
      </w:r>
      <w:r w:rsidR="000072E9">
        <w:rPr>
          <w:rFonts w:ascii="StobiSerif Regular" w:hAnsi="StobiSerif Regular"/>
        </w:rPr>
        <w:t>Quality Cost Based</w:t>
      </w:r>
      <w:r w:rsidRPr="006F111A">
        <w:rPr>
          <w:rFonts w:ascii="StobiSerif Regular" w:hAnsi="StobiSerif Regular"/>
        </w:rPr>
        <w:t xml:space="preserve"> Selection (Q</w:t>
      </w:r>
      <w:r w:rsidR="000072E9">
        <w:rPr>
          <w:rFonts w:ascii="StobiSerif Regular" w:hAnsi="StobiSerif Regular"/>
        </w:rPr>
        <w:t>CB</w:t>
      </w:r>
      <w:r w:rsidRPr="006F111A">
        <w:rPr>
          <w:rFonts w:ascii="StobiSerif Regular" w:hAnsi="StobiSerif Regular"/>
        </w:rPr>
        <w:t>S) - Open International procedure, in accordance with the World Bank’s “Procurement Regulations for IPF Borrowers” dated July 2016, revised November 2017 and August 2018 (“Procurement Regulations”).</w:t>
      </w:r>
    </w:p>
    <w:p w14:paraId="7B28A095" w14:textId="259D49A3" w:rsidR="000072E9" w:rsidRPr="00BC3B8B" w:rsidRDefault="000072E9" w:rsidP="00865DB3">
      <w:pPr>
        <w:spacing w:after="120"/>
        <w:jc w:val="both"/>
        <w:rPr>
          <w:rFonts w:ascii="StobiSerif Regular" w:hAnsi="StobiSerif Regular"/>
          <w:b/>
        </w:rPr>
      </w:pPr>
      <w:r w:rsidRPr="000072E9">
        <w:rPr>
          <w:rFonts w:ascii="StobiSerif Regular" w:hAnsi="StobiSerif Regular"/>
        </w:rPr>
        <w:t xml:space="preserve">From the Consultant firms that will submit an Expression of Interest (EoI), the Client will assess the Expressions of Interest to determine the Shortlist based on selection Criteria stated in REoI. Qualifications of the Key staff (CVs including their qualifications) will not be evaluated at this stage. Upon determining the shortlist, the Client shall issue the letter of invitation to submit Proposals along with the request for proposals </w:t>
      </w:r>
      <w:r w:rsidR="007F5741">
        <w:rPr>
          <w:rFonts w:ascii="StobiSerif Regular" w:hAnsi="StobiSerif Regular"/>
        </w:rPr>
        <w:t xml:space="preserve">(RFP) </w:t>
      </w:r>
      <w:r w:rsidRPr="000072E9">
        <w:rPr>
          <w:rFonts w:ascii="StobiSerif Regular" w:hAnsi="StobiSerif Regular"/>
        </w:rPr>
        <w:t xml:space="preserve">document to all the Shortlisted firms. For QCBS method the WB Standard RFP will be used. The Technical and Financial proposal shall be submitted at the same time in two (2) separate and sealed (password protected) envelopes. </w:t>
      </w:r>
    </w:p>
    <w:p w14:paraId="0F93F829" w14:textId="642F06E6" w:rsidR="00865DB3" w:rsidRPr="007C5186" w:rsidRDefault="00865DB3" w:rsidP="00865DB3">
      <w:pPr>
        <w:spacing w:after="120"/>
        <w:jc w:val="both"/>
        <w:rPr>
          <w:rFonts w:ascii="StobiSerif Regular" w:hAnsi="StobiSerif Regular"/>
        </w:rPr>
      </w:pPr>
      <w:r w:rsidRPr="007C5186">
        <w:rPr>
          <w:rFonts w:ascii="StobiSerif Regular" w:hAnsi="StobiSerif Regular"/>
        </w:rPr>
        <w:t xml:space="preserve">The attention of interested Consultants is drawn to Section III, paragraphs, 3.14, 3.16, and 3.17 of the World Bank’s </w:t>
      </w:r>
      <w:r w:rsidRPr="007C5186">
        <w:rPr>
          <w:rFonts w:ascii="StobiSerif Regular" w:hAnsi="StobiSerif Regular"/>
          <w:spacing w:val="-2"/>
        </w:rPr>
        <w:t>“Procuremen</w:t>
      </w:r>
      <w:r w:rsidRPr="007C5186">
        <w:rPr>
          <w:rFonts w:ascii="StobiSerif Regular" w:hAnsi="StobiSerif Regular"/>
        </w:rPr>
        <w:t>t Regulations for IPF Borrowers”</w:t>
      </w:r>
      <w:r w:rsidRPr="007C5186">
        <w:rPr>
          <w:rFonts w:ascii="StobiSerif Regular" w:hAnsi="StobiSerif Regular"/>
          <w:spacing w:val="-2"/>
        </w:rPr>
        <w:t xml:space="preserve"> dated July 2016, revised November 2017 and August 2018 (“Procurement Regulations”)</w:t>
      </w:r>
      <w:r w:rsidRPr="007C5186">
        <w:rPr>
          <w:rFonts w:ascii="StobiSerif Regular" w:hAnsi="StobiSerif Regular"/>
        </w:rPr>
        <w:t xml:space="preserve">, as amended, setting forth the World Bank’s policy on conflict of interest.  </w:t>
      </w:r>
    </w:p>
    <w:p w14:paraId="3AA3FFCE" w14:textId="77777777" w:rsidR="00865DB3" w:rsidRPr="007C5186" w:rsidRDefault="00865DB3" w:rsidP="00865DB3">
      <w:pPr>
        <w:spacing w:after="120"/>
        <w:jc w:val="both"/>
        <w:rPr>
          <w:rFonts w:ascii="StobiSerif Regular" w:hAnsi="StobiSerif Regular"/>
        </w:rPr>
      </w:pPr>
      <w:r w:rsidRPr="007C5186">
        <w:rPr>
          <w:rFonts w:ascii="StobiSerif Regular" w:hAnsi="StobiSerif Regular"/>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4099638B" w14:textId="6D8E8826" w:rsidR="00865DB3" w:rsidRPr="008A4170"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rPr>
        <w:t xml:space="preserve">The eligible consulting firms (“Consultants”) </w:t>
      </w:r>
      <w:r w:rsidRPr="007C5186">
        <w:rPr>
          <w:rFonts w:ascii="StobiSerif Regular" w:hAnsi="StobiSerif Regular"/>
          <w:spacing w:val="-2"/>
        </w:rPr>
        <w:t xml:space="preserve">can obtain </w:t>
      </w:r>
      <w:r w:rsidRPr="007C5186">
        <w:rPr>
          <w:rFonts w:ascii="StobiSerif Regular" w:hAnsi="StobiSerif Regular"/>
        </w:rPr>
        <w:t xml:space="preserve">further information </w:t>
      </w:r>
      <w:r w:rsidRPr="007C5186">
        <w:rPr>
          <w:rFonts w:ascii="StobiSerif Regular" w:hAnsi="StobiSerif Regular"/>
          <w:spacing w:val="-2"/>
        </w:rPr>
        <w:t xml:space="preserve">from the Project Implementation Unit (PIU) of the Ministry of Transport and Communication, Attn: Mr. Slavko Micevski and/or Ms. Vlasta Ruzinovska, e-mail: </w:t>
      </w:r>
      <w:hyperlink r:id="rId10" w:history="1">
        <w:r w:rsidRPr="00AE56BF">
          <w:rPr>
            <w:rStyle w:val="Hyperlink"/>
            <w:rFonts w:ascii="StobiSerif Regular" w:hAnsi="StobiSerif Regular"/>
            <w:lang w:val="en-US"/>
          </w:rPr>
          <w:t>slavko.micevski.piu@mtc.gov.mk</w:t>
        </w:r>
      </w:hyperlink>
      <w:r w:rsidRPr="00AE56BF">
        <w:rPr>
          <w:rFonts w:ascii="StobiSerif Regular" w:hAnsi="StobiSerif Regular"/>
          <w:lang w:val="en-US"/>
        </w:rPr>
        <w:t xml:space="preserve">; </w:t>
      </w:r>
      <w:hyperlink r:id="rId11" w:history="1">
        <w:r w:rsidRPr="00AE56BF">
          <w:rPr>
            <w:rStyle w:val="Hyperlink"/>
            <w:rFonts w:ascii="StobiSerif Regular" w:hAnsi="StobiSerif Regular"/>
            <w:lang w:val="en-US"/>
          </w:rPr>
          <w:t>vlasta.ruzinovska.piu@mtc.gov.mk</w:t>
        </w:r>
      </w:hyperlink>
      <w:r w:rsidRPr="00AE56BF">
        <w:rPr>
          <w:rFonts w:ascii="StobiSerif Regular" w:hAnsi="StobiSerif Regular"/>
          <w:lang w:val="en-US"/>
        </w:rPr>
        <w:t>;</w:t>
      </w:r>
      <w:r w:rsidRPr="00336B5A">
        <w:rPr>
          <w:rFonts w:ascii="StobiSerif Regular" w:hAnsi="StobiSerif Regular"/>
          <w:spacing w:val="-2"/>
        </w:rPr>
        <w:t xml:space="preserve"> </w:t>
      </w:r>
      <w:hyperlink r:id="rId12" w:history="1">
        <w:r w:rsidR="00336B5A" w:rsidRPr="00336B5A">
          <w:rPr>
            <w:rStyle w:val="Hyperlink"/>
            <w:rFonts w:ascii="StobiSerif Regular" w:hAnsi="StobiSerif Regular"/>
          </w:rPr>
          <w:t>procurement.piu.mtc@gmail.com</w:t>
        </w:r>
      </w:hyperlink>
      <w:r w:rsidR="00336B5A" w:rsidRPr="00336B5A">
        <w:rPr>
          <w:rStyle w:val="Hyperlink"/>
          <w:rFonts w:ascii="StobiSerif Regular" w:hAnsi="StobiSerif Regular"/>
        </w:rPr>
        <w:t>;</w:t>
      </w:r>
      <w:r w:rsidR="00336B5A">
        <w:rPr>
          <w:rFonts w:ascii="StobiSerif Regular" w:hAnsi="StobiSerif Regular"/>
          <w:spacing w:val="-2"/>
        </w:rPr>
        <w:t xml:space="preserve"> </w:t>
      </w:r>
      <w:r w:rsidRPr="007C5186">
        <w:rPr>
          <w:rFonts w:ascii="StobiSerif Regular" w:hAnsi="StobiSerif Regular"/>
          <w:spacing w:val="-2"/>
        </w:rPr>
        <w:t>during office hours from 09:30 to 15:30.</w:t>
      </w:r>
      <w:r w:rsidRPr="008A4170">
        <w:rPr>
          <w:rFonts w:ascii="StobiSerif Regular" w:hAnsi="StobiSerif Regular"/>
          <w:b/>
        </w:rPr>
        <w:t xml:space="preserve"> </w:t>
      </w:r>
      <w:r w:rsidR="00BC3B8B" w:rsidRPr="00B74EA6">
        <w:rPr>
          <w:rFonts w:ascii="StobiSerif Regular" w:hAnsi="StobiSerif Regular"/>
          <w:b/>
        </w:rPr>
        <w:t>T</w:t>
      </w:r>
      <w:r w:rsidRPr="00B74EA6">
        <w:rPr>
          <w:rFonts w:ascii="StobiSerif Regular" w:hAnsi="StobiSerif Regular"/>
          <w:b/>
        </w:rPr>
        <w:t>he procedure for expressing interest in providing the Services is strictly electronically as stated below.</w:t>
      </w:r>
    </w:p>
    <w:p w14:paraId="578C9FF0"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8E0AF3A" w14:textId="38D6A7A8"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Terms of Reference in </w:t>
      </w:r>
      <w:r w:rsidR="008A4170" w:rsidRPr="007027DA">
        <w:rPr>
          <w:rFonts w:ascii="StobiSerif Regular" w:hAnsi="StobiSerif Regular"/>
          <w:spacing w:val="-2"/>
        </w:rPr>
        <w:t>English</w:t>
      </w:r>
      <w:r w:rsidRPr="007027DA">
        <w:rPr>
          <w:rFonts w:ascii="StobiSerif Regular" w:hAnsi="StobiSerif Regular"/>
          <w:spacing w:val="-2"/>
        </w:rPr>
        <w:t xml:space="preserve"> language</w:t>
      </w:r>
      <w:r w:rsidRPr="007C5186">
        <w:rPr>
          <w:rFonts w:ascii="StobiSerif Regular" w:hAnsi="StobiSerif Regular"/>
          <w:spacing w:val="-2"/>
        </w:rPr>
        <w:t xml:space="preserve"> may be obtained by interested </w:t>
      </w:r>
      <w:r w:rsidRPr="007C5186">
        <w:rPr>
          <w:rFonts w:ascii="StobiSerif Regular" w:hAnsi="StobiSerif Regular"/>
        </w:rPr>
        <w:t xml:space="preserve">eligible consulting firms (“Consultants”) </w:t>
      </w:r>
      <w:r w:rsidRPr="007C5186">
        <w:rPr>
          <w:rFonts w:ascii="StobiSerif Regular" w:hAnsi="StobiSerif Regular"/>
          <w:spacing w:val="-2"/>
        </w:rPr>
        <w:t>from the website of the national electronic system for procurement: “</w:t>
      </w:r>
      <w:r w:rsidRPr="007C5186">
        <w:rPr>
          <w:rFonts w:ascii="StobiSerif Regular" w:hAnsi="StobiSerif Regular" w:cs="Arial"/>
          <w:color w:val="333333"/>
        </w:rPr>
        <w:t>ЕСЈН</w:t>
      </w:r>
      <w:r w:rsidRPr="007C5186">
        <w:rPr>
          <w:rFonts w:ascii="StobiSerif Regular" w:hAnsi="StobiSerif Regular" w:cs="Arial"/>
          <w:color w:val="333333"/>
          <w:lang w:val="mk-MK"/>
        </w:rPr>
        <w:t>-Заеми/Донации/Грантови-Огласи од меѓународни институции</w:t>
      </w:r>
      <w:r w:rsidRPr="007C5186">
        <w:rPr>
          <w:rFonts w:ascii="StobiSerif Regular" w:hAnsi="StobiSerif Regular" w:cs="Arial"/>
          <w:color w:val="333333"/>
        </w:rPr>
        <w:t>”</w:t>
      </w:r>
      <w:r w:rsidRPr="007C5186">
        <w:rPr>
          <w:rFonts w:ascii="StobiSerif Regular" w:hAnsi="StobiSerif Regular" w:cs="Arial"/>
          <w:color w:val="333333"/>
          <w:lang w:val="mk-MK"/>
        </w:rPr>
        <w:t xml:space="preserve"> </w:t>
      </w:r>
      <w:r w:rsidRPr="007C5186">
        <w:rPr>
          <w:rFonts w:ascii="StobiSerif Regular" w:hAnsi="StobiSerif Regular"/>
          <w:color w:val="333333"/>
        </w:rPr>
        <w:t>(</w:t>
      </w:r>
      <w:hyperlink r:id="rId13" w:anchor="_blank" w:history="1">
        <w:r w:rsidRPr="007C5186">
          <w:rPr>
            <w:rStyle w:val="Hyperlink"/>
            <w:rFonts w:ascii="StobiSerif Regular" w:hAnsi="StobiSerif Regular"/>
            <w:b/>
          </w:rPr>
          <w:t>https://www.e-nabavki.gov.mk</w:t>
        </w:r>
      </w:hyperlink>
      <w:r w:rsidRPr="007C5186">
        <w:rPr>
          <w:rFonts w:ascii="StobiSerif Regular" w:hAnsi="StobiSerif Regular"/>
          <w:color w:val="333333"/>
        </w:rPr>
        <w:t xml:space="preserve">) and from the website of the </w:t>
      </w:r>
      <w:r w:rsidRPr="007C5186">
        <w:rPr>
          <w:rFonts w:ascii="StobiSerif Regular" w:hAnsi="StobiSerif Regular"/>
          <w:spacing w:val="-2"/>
        </w:rPr>
        <w:t xml:space="preserve">Ministry of Transport and Communications: </w:t>
      </w:r>
      <w:hyperlink r:id="rId14" w:history="1">
        <w:r w:rsidRPr="007C5186">
          <w:rPr>
            <w:rStyle w:val="Hyperlink"/>
            <w:rFonts w:ascii="StobiSerif Regular" w:hAnsi="StobiSerif Regular"/>
            <w:b/>
            <w:spacing w:val="-2"/>
          </w:rPr>
          <w:t>http://mtc.gov.mk/javniOglasi</w:t>
        </w:r>
      </w:hyperlink>
      <w:r w:rsidRPr="007C5186">
        <w:rPr>
          <w:rFonts w:ascii="StobiSerif Regular" w:hAnsi="StobiSerif Regular"/>
          <w:color w:val="333333"/>
        </w:rPr>
        <w:t xml:space="preserve">; </w:t>
      </w:r>
      <w:r w:rsidRPr="007C5186">
        <w:rPr>
          <w:rFonts w:ascii="StobiSerif Regular" w:hAnsi="StobiSerif Regular"/>
          <w:b/>
        </w:rPr>
        <w:t xml:space="preserve"> </w:t>
      </w:r>
    </w:p>
    <w:p w14:paraId="6EAF1344" w14:textId="77777777" w:rsidR="00865DB3" w:rsidRPr="00675747" w:rsidRDefault="00865DB3" w:rsidP="00865DB3">
      <w:pPr>
        <w:tabs>
          <w:tab w:val="left" w:pos="2795"/>
          <w:tab w:val="right" w:pos="7115"/>
          <w:tab w:val="right" w:pos="7560"/>
        </w:tabs>
        <w:jc w:val="both"/>
        <w:rPr>
          <w:rFonts w:ascii="StobiSerif Regular" w:hAnsi="StobiSerif Regular"/>
          <w:b/>
          <w:sz w:val="16"/>
          <w:szCs w:val="16"/>
        </w:rPr>
      </w:pPr>
    </w:p>
    <w:p w14:paraId="4D8317AE" w14:textId="76C8F7CE" w:rsidR="00865DB3" w:rsidRPr="007C5186" w:rsidRDefault="00865DB3" w:rsidP="00865DB3">
      <w:pPr>
        <w:tabs>
          <w:tab w:val="left" w:pos="2795"/>
          <w:tab w:val="right" w:pos="7115"/>
          <w:tab w:val="right" w:pos="7560"/>
        </w:tabs>
        <w:jc w:val="both"/>
        <w:rPr>
          <w:rFonts w:ascii="StobiSerif Regular" w:hAnsi="StobiSerif Regular"/>
          <w:b/>
        </w:rPr>
      </w:pPr>
      <w:r w:rsidRPr="007C5186">
        <w:rPr>
          <w:rFonts w:ascii="StobiSerif Regular" w:hAnsi="StobiSerif Regular"/>
          <w:spacing w:val="-2"/>
        </w:rPr>
        <w:t xml:space="preserve">The </w:t>
      </w:r>
      <w:r w:rsidRPr="007C5186">
        <w:rPr>
          <w:rFonts w:ascii="StobiSerif Regular" w:hAnsi="StobiSerif Regular"/>
        </w:rPr>
        <w:t xml:space="preserve">eligible consulting firms (“Consultants”) </w:t>
      </w:r>
      <w:r w:rsidR="007027DA" w:rsidRPr="007C5186">
        <w:rPr>
          <w:rFonts w:ascii="StobiSerif Regular" w:hAnsi="StobiSerif Regular"/>
          <w:spacing w:val="-2"/>
        </w:rPr>
        <w:t xml:space="preserve">must submit </w:t>
      </w:r>
      <w:r w:rsidR="007027DA">
        <w:rPr>
          <w:rFonts w:ascii="StobiSerif Regular" w:hAnsi="StobiSerif Regular"/>
          <w:spacing w:val="-2"/>
        </w:rPr>
        <w:t xml:space="preserve">their </w:t>
      </w:r>
      <w:r w:rsidRPr="007C5186">
        <w:rPr>
          <w:rFonts w:ascii="StobiSerif Regular" w:hAnsi="StobiSerif Regular"/>
          <w:spacing w:val="-2"/>
        </w:rPr>
        <w:t xml:space="preserve">Expression of Interest </w:t>
      </w:r>
      <w:r w:rsidRPr="00B74EA6">
        <w:rPr>
          <w:rFonts w:ascii="StobiSerif Regular" w:hAnsi="StobiSerif Regular"/>
          <w:b/>
          <w:spacing w:val="-2"/>
          <w:u w:val="single"/>
        </w:rPr>
        <w:t>only by e-mail</w:t>
      </w:r>
      <w:r w:rsidRPr="007C5186">
        <w:rPr>
          <w:rFonts w:ascii="StobiSerif Regular" w:hAnsi="StobiSerif Regular"/>
          <w:spacing w:val="-2"/>
        </w:rPr>
        <w:t xml:space="preserve"> to the </w:t>
      </w:r>
      <w:r w:rsidR="006F111A">
        <w:rPr>
          <w:rFonts w:ascii="StobiSerif Regular" w:hAnsi="StobiSerif Regular"/>
          <w:spacing w:val="-2"/>
        </w:rPr>
        <w:t xml:space="preserve">all </w:t>
      </w:r>
      <w:r w:rsidRPr="007C5186">
        <w:rPr>
          <w:rFonts w:ascii="StobiSerif Regular" w:hAnsi="StobiSerif Regular"/>
          <w:spacing w:val="-2"/>
        </w:rPr>
        <w:t xml:space="preserve">below listed e-mail addresses (as </w:t>
      </w:r>
      <w:r w:rsidR="008A4170">
        <w:rPr>
          <w:rFonts w:ascii="StobiSerif Regular" w:hAnsi="StobiSerif Regular"/>
          <w:spacing w:val="-2"/>
        </w:rPr>
        <w:t xml:space="preserve">readable </w:t>
      </w:r>
      <w:r w:rsidRPr="007C5186">
        <w:rPr>
          <w:rFonts w:ascii="StobiSerif Regular" w:hAnsi="StobiSerif Regular"/>
          <w:spacing w:val="-2"/>
        </w:rPr>
        <w:t>PDF file</w:t>
      </w:r>
      <w:r w:rsidR="008A4170">
        <w:rPr>
          <w:rFonts w:ascii="StobiSerif Regular" w:hAnsi="StobiSerif Regular"/>
          <w:spacing w:val="-2"/>
        </w:rPr>
        <w:t xml:space="preserve"> </w:t>
      </w:r>
      <w:r w:rsidR="00F76A0F">
        <w:rPr>
          <w:rFonts w:ascii="StobiSerif Regular" w:hAnsi="StobiSerif Regular"/>
          <w:spacing w:val="-2"/>
        </w:rPr>
        <w:t>in</w:t>
      </w:r>
      <w:r w:rsidR="008A4170">
        <w:rPr>
          <w:rFonts w:ascii="StobiSerif Regular" w:hAnsi="StobiSerif Regular"/>
          <w:spacing w:val="-2"/>
        </w:rPr>
        <w:t xml:space="preserve"> English language</w:t>
      </w:r>
      <w:r w:rsidRPr="007C5186">
        <w:rPr>
          <w:rFonts w:ascii="StobiSerif Regular" w:hAnsi="StobiSerif Regular"/>
          <w:spacing w:val="-2"/>
        </w:rPr>
        <w:t>)</w:t>
      </w:r>
      <w:r w:rsidRPr="007C5186">
        <w:rPr>
          <w:rFonts w:ascii="StobiSerif Regular" w:hAnsi="StobiSerif Regular"/>
        </w:rPr>
        <w:t xml:space="preserve">, </w:t>
      </w:r>
      <w:r w:rsidRPr="007C5186">
        <w:rPr>
          <w:rFonts w:ascii="StobiSerif Regular" w:hAnsi="StobiSerif Regular"/>
          <w:b/>
          <w:spacing w:val="-2"/>
        </w:rPr>
        <w:t>on or before</w:t>
      </w:r>
      <w:r w:rsidR="00B74EA6">
        <w:rPr>
          <w:rFonts w:ascii="StobiSerif Regular" w:hAnsi="StobiSerif Regular"/>
          <w:b/>
          <w:spacing w:val="-2"/>
        </w:rPr>
        <w:t xml:space="preserve"> </w:t>
      </w:r>
      <w:r w:rsidR="00DE1FFB" w:rsidRPr="00DE1FFB">
        <w:rPr>
          <w:rFonts w:ascii="StobiSerif Regular" w:hAnsi="StobiSerif Regular"/>
          <w:b/>
          <w:spacing w:val="-2"/>
        </w:rPr>
        <w:t>September 15</w:t>
      </w:r>
      <w:r w:rsidR="00B74EA6" w:rsidRPr="00DE1FFB">
        <w:rPr>
          <w:rFonts w:ascii="StobiSerif Regular" w:hAnsi="StobiSerif Regular"/>
          <w:b/>
          <w:spacing w:val="-2"/>
        </w:rPr>
        <w:t>, 2023</w:t>
      </w:r>
      <w:r w:rsidR="00B74EA6">
        <w:rPr>
          <w:rFonts w:ascii="StobiSerif Regular" w:hAnsi="StobiSerif Regular"/>
          <w:b/>
          <w:spacing w:val="-2"/>
        </w:rPr>
        <w:t xml:space="preserve">, </w:t>
      </w:r>
      <w:r w:rsidRPr="00F55E70">
        <w:rPr>
          <w:rFonts w:ascii="StobiSerif Regular" w:hAnsi="StobiSerif Regular"/>
          <w:b/>
          <w:spacing w:val="-2"/>
          <w:u w:val="single"/>
        </w:rPr>
        <w:t>1</w:t>
      </w:r>
      <w:r w:rsidR="006F111A" w:rsidRPr="00F55E70">
        <w:rPr>
          <w:rFonts w:ascii="StobiSerif Regular" w:hAnsi="StobiSerif Regular"/>
          <w:b/>
          <w:spacing w:val="-2"/>
          <w:u w:val="single"/>
        </w:rPr>
        <w:t>5</w:t>
      </w:r>
      <w:r w:rsidRPr="00F55E70">
        <w:rPr>
          <w:rFonts w:ascii="StobiSerif Regular" w:hAnsi="StobiSerif Regular"/>
          <w:b/>
          <w:spacing w:val="-2"/>
          <w:u w:val="single"/>
        </w:rPr>
        <w:t xml:space="preserve">:30 </w:t>
      </w:r>
      <w:r w:rsidR="006F111A" w:rsidRPr="00F55E70">
        <w:rPr>
          <w:rFonts w:ascii="StobiSerif Regular" w:hAnsi="StobiSerif Regular"/>
          <w:b/>
          <w:spacing w:val="-2"/>
          <w:u w:val="single"/>
        </w:rPr>
        <w:t>p</w:t>
      </w:r>
      <w:r w:rsidRPr="00F55E70">
        <w:rPr>
          <w:rFonts w:ascii="StobiSerif Regular" w:hAnsi="StobiSerif Regular"/>
          <w:b/>
          <w:spacing w:val="-2"/>
          <w:u w:val="single"/>
        </w:rPr>
        <w:t>.m.</w:t>
      </w:r>
      <w:r w:rsidRPr="007C5186">
        <w:rPr>
          <w:rFonts w:ascii="StobiSerif Regular" w:hAnsi="StobiSerif Regular"/>
          <w:spacing w:val="-2"/>
        </w:rPr>
        <w:t xml:space="preserve"> R</w:t>
      </w:r>
      <w:r w:rsidRPr="007C5186">
        <w:rPr>
          <w:rFonts w:ascii="StobiSerif Regular" w:hAnsi="StobiSerif Regular"/>
        </w:rPr>
        <w:t>eceipt of each</w:t>
      </w:r>
      <w:r w:rsidRPr="007C5186">
        <w:rPr>
          <w:rFonts w:ascii="StobiSerif Regular" w:hAnsi="StobiSerif Regular"/>
          <w:spacing w:val="-2"/>
        </w:rPr>
        <w:t xml:space="preserve"> Expression of Interest </w:t>
      </w:r>
      <w:r w:rsidRPr="007C5186">
        <w:rPr>
          <w:rFonts w:ascii="StobiSerif Regular" w:hAnsi="StobiSerif Regular"/>
        </w:rPr>
        <w:t>will be immediately confirmed.</w:t>
      </w:r>
    </w:p>
    <w:p w14:paraId="39305158" w14:textId="77777777" w:rsidR="00865DB3" w:rsidRPr="00675747" w:rsidRDefault="00865DB3" w:rsidP="00865DB3">
      <w:pPr>
        <w:tabs>
          <w:tab w:val="left" w:pos="2795"/>
          <w:tab w:val="right" w:pos="7115"/>
          <w:tab w:val="right" w:pos="7560"/>
        </w:tabs>
        <w:rPr>
          <w:rFonts w:ascii="StobiSerif Regular" w:hAnsi="StobiSerif Regular"/>
          <w:b/>
          <w:sz w:val="16"/>
          <w:szCs w:val="16"/>
        </w:rPr>
      </w:pPr>
    </w:p>
    <w:p w14:paraId="0DAD5C5D" w14:textId="414B8F20" w:rsidR="00865DB3" w:rsidRPr="00675747" w:rsidRDefault="00865DB3" w:rsidP="00675747">
      <w:pPr>
        <w:pStyle w:val="Heading2"/>
        <w:jc w:val="both"/>
        <w:rPr>
          <w:rFonts w:ascii="StobiSerif Regular" w:hAnsi="StobiSerif Regular"/>
          <w:b w:val="0"/>
        </w:rPr>
      </w:pPr>
      <w:r w:rsidRPr="00675747">
        <w:rPr>
          <w:rFonts w:ascii="StobiSerif Regular" w:hAnsi="StobiSerif Regular"/>
          <w:b w:val="0"/>
          <w:spacing w:val="-2"/>
        </w:rPr>
        <w:lastRenderedPageBreak/>
        <w:t>Ministry for Transport and Communications</w:t>
      </w:r>
      <w:r w:rsidR="00675747" w:rsidRPr="00675747">
        <w:rPr>
          <w:rFonts w:ascii="StobiSerif Regular" w:hAnsi="StobiSerif Regular"/>
          <w:b w:val="0"/>
        </w:rPr>
        <w:t xml:space="preserve"> - </w:t>
      </w:r>
      <w:r w:rsidRPr="00675747">
        <w:rPr>
          <w:rFonts w:ascii="StobiSerif Regular" w:hAnsi="StobiSerif Regular"/>
          <w:b w:val="0"/>
        </w:rPr>
        <w:t>Project Implementation Unit</w:t>
      </w:r>
    </w:p>
    <w:p w14:paraId="4EBD0286" w14:textId="77777777" w:rsidR="00865DB3" w:rsidRPr="00675747" w:rsidRDefault="00865DB3" w:rsidP="007027DA">
      <w:pPr>
        <w:pStyle w:val="Heading2"/>
        <w:jc w:val="both"/>
        <w:rPr>
          <w:rFonts w:ascii="StobiSerif Regular" w:hAnsi="StobiSerif Regular"/>
          <w:b w:val="0"/>
        </w:rPr>
      </w:pPr>
      <w:r w:rsidRPr="00675747">
        <w:rPr>
          <w:rFonts w:ascii="StobiSerif Regular" w:hAnsi="StobiSerif Regular"/>
          <w:b w:val="0"/>
        </w:rPr>
        <w:t>Attn: Mr. Slavko Micevski and/or Ms. Vlasta Ruzinovska – procurement officers</w:t>
      </w:r>
    </w:p>
    <w:p w14:paraId="4416A4FF" w14:textId="4E840C8A" w:rsidR="00865DB3" w:rsidRPr="007C5186" w:rsidRDefault="00865DB3" w:rsidP="007027DA">
      <w:pPr>
        <w:pStyle w:val="Heading2"/>
        <w:jc w:val="both"/>
        <w:rPr>
          <w:rFonts w:ascii="StobiSerif Regular" w:hAnsi="StobiSerif Regular"/>
          <w:b w:val="0"/>
        </w:rPr>
      </w:pPr>
      <w:r w:rsidRPr="007C5186">
        <w:rPr>
          <w:rFonts w:ascii="StobiSerif Regular" w:hAnsi="StobiSerif Regular"/>
          <w:b w:val="0"/>
        </w:rPr>
        <w:t>Street “</w:t>
      </w:r>
      <w:r w:rsidR="0019747E">
        <w:rPr>
          <w:rFonts w:ascii="StobiSerif Regular" w:hAnsi="StobiSerif Regular"/>
          <w:b w:val="0"/>
        </w:rPr>
        <w:t>Crvena Skopska Opstina</w:t>
      </w:r>
      <w:r w:rsidRPr="007C5186">
        <w:rPr>
          <w:rFonts w:ascii="StobiSerif Regular" w:hAnsi="StobiSerif Regular"/>
          <w:b w:val="0"/>
        </w:rPr>
        <w:t xml:space="preserve">”, Nr. </w:t>
      </w:r>
      <w:r w:rsidR="0019747E">
        <w:rPr>
          <w:rFonts w:ascii="StobiSerif Regular" w:hAnsi="StobiSerif Regular"/>
          <w:b w:val="0"/>
        </w:rPr>
        <w:t>4</w:t>
      </w:r>
      <w:r w:rsidRPr="007C5186">
        <w:rPr>
          <w:rFonts w:ascii="StobiSerif Regular" w:hAnsi="StobiSerif Regular"/>
          <w:b w:val="0"/>
        </w:rPr>
        <w:t>, 1000 Skopje, Republic of North Macedonia</w:t>
      </w:r>
    </w:p>
    <w:p w14:paraId="33C4AE11" w14:textId="77777777" w:rsidR="00865DB3" w:rsidRPr="007C5186" w:rsidRDefault="00865DB3" w:rsidP="007027DA">
      <w:pPr>
        <w:tabs>
          <w:tab w:val="left" w:pos="2795"/>
          <w:tab w:val="right" w:pos="7115"/>
          <w:tab w:val="right" w:pos="7560"/>
        </w:tabs>
        <w:rPr>
          <w:rFonts w:ascii="StobiSerif Regular" w:hAnsi="StobiSerif Regular"/>
          <w:lang w:val="en-US"/>
        </w:rPr>
      </w:pPr>
      <w:r w:rsidRPr="007C5186">
        <w:rPr>
          <w:rFonts w:ascii="StobiSerif Regular" w:hAnsi="StobiSerif Regular"/>
        </w:rPr>
        <w:t xml:space="preserve">Tel: </w:t>
      </w:r>
      <w:r w:rsidRPr="007C5186">
        <w:rPr>
          <w:rFonts w:ascii="StobiSerif Regular" w:hAnsi="StobiSerif Regular"/>
          <w:shd w:val="clear" w:color="auto" w:fill="FFFFFF"/>
        </w:rPr>
        <w:t xml:space="preserve">+ 389 (0)2 3145 </w:t>
      </w:r>
      <w:r w:rsidR="00CD4DF2">
        <w:rPr>
          <w:rFonts w:ascii="StobiSerif Regular" w:hAnsi="StobiSerif Regular"/>
          <w:shd w:val="clear" w:color="auto" w:fill="FFFFFF"/>
        </w:rPr>
        <w:t>531</w:t>
      </w:r>
      <w:r w:rsidRPr="007C5186">
        <w:rPr>
          <w:rFonts w:ascii="StobiSerif Regular" w:hAnsi="StobiSerif Regular"/>
          <w:shd w:val="clear" w:color="auto" w:fill="FFFFFF"/>
        </w:rPr>
        <w:t>;</w:t>
      </w:r>
      <w:r w:rsidRPr="007C5186">
        <w:rPr>
          <w:rFonts w:ascii="StobiSerif Regular" w:hAnsi="StobiSerif Regular"/>
        </w:rPr>
        <w:t xml:space="preserve"> </w:t>
      </w:r>
      <w:r w:rsidR="00CD4DF2">
        <w:rPr>
          <w:rFonts w:ascii="StobiSerif Regular" w:hAnsi="StobiSerif Regular"/>
        </w:rPr>
        <w:t>+ 389 (0)75 494977</w:t>
      </w:r>
    </w:p>
    <w:p w14:paraId="1B569D71" w14:textId="77777777" w:rsidR="00865DB3" w:rsidRPr="00675747" w:rsidRDefault="00865DB3" w:rsidP="007027DA">
      <w:pPr>
        <w:tabs>
          <w:tab w:val="left" w:pos="2795"/>
          <w:tab w:val="right" w:pos="7115"/>
          <w:tab w:val="right" w:pos="7560"/>
        </w:tabs>
        <w:rPr>
          <w:rFonts w:ascii="StobiSerif Regular" w:hAnsi="StobiSerif Regular"/>
          <w:lang w:val="en-US"/>
        </w:rPr>
      </w:pPr>
      <w:r w:rsidRPr="00675747">
        <w:rPr>
          <w:rFonts w:ascii="StobiSerif Regular" w:hAnsi="StobiSerif Regular"/>
          <w:lang w:val="en-US"/>
        </w:rPr>
        <w:t>Web site address</w:t>
      </w:r>
      <w:r w:rsidR="00675747">
        <w:rPr>
          <w:rFonts w:ascii="StobiSerif Regular" w:hAnsi="StobiSerif Regular"/>
          <w:lang w:val="en-US"/>
        </w:rPr>
        <w:t>es</w:t>
      </w:r>
      <w:r w:rsidRPr="00675747">
        <w:rPr>
          <w:rFonts w:ascii="StobiSerif Regular" w:hAnsi="StobiSerif Regular"/>
          <w:lang w:val="en-US"/>
        </w:rPr>
        <w:t>:</w:t>
      </w:r>
      <w:r w:rsidRPr="00675747">
        <w:rPr>
          <w:rFonts w:ascii="StobiSerif Regular" w:hAnsi="StobiSerif Regular"/>
        </w:rPr>
        <w:t xml:space="preserve"> </w:t>
      </w:r>
      <w:hyperlink r:id="rId15" w:history="1">
        <w:r w:rsidRPr="00675747">
          <w:rPr>
            <w:rStyle w:val="Hyperlink"/>
            <w:rFonts w:ascii="StobiSerif Regular" w:hAnsi="StobiSerif Regular"/>
            <w:spacing w:val="-2"/>
          </w:rPr>
          <w:t>http://mtc.gov.mk/javniOglasi</w:t>
        </w:r>
      </w:hyperlink>
      <w:r w:rsidRPr="00675747">
        <w:rPr>
          <w:rStyle w:val="Hyperlink"/>
          <w:rFonts w:ascii="StobiSerif Regular" w:hAnsi="StobiSerif Regular"/>
          <w:spacing w:val="-2"/>
        </w:rPr>
        <w:t>;</w:t>
      </w:r>
      <w:r w:rsidRPr="00675747">
        <w:rPr>
          <w:rFonts w:ascii="StobiSerif Regular" w:hAnsi="StobiSerif Regular"/>
          <w:lang w:val="en-US"/>
        </w:rPr>
        <w:t xml:space="preserve"> </w:t>
      </w:r>
      <w:r w:rsidR="00675747">
        <w:rPr>
          <w:rFonts w:ascii="StobiSerif Regular" w:hAnsi="StobiSerif Regular"/>
          <w:lang w:val="en-US"/>
        </w:rPr>
        <w:t xml:space="preserve">  </w:t>
      </w:r>
      <w:hyperlink r:id="rId16" w:anchor="_blank" w:history="1">
        <w:r w:rsidRPr="00675747">
          <w:rPr>
            <w:rStyle w:val="Hyperlink"/>
            <w:rFonts w:ascii="StobiSerif Regular" w:hAnsi="StobiSerif Regular"/>
          </w:rPr>
          <w:t>https://www.e-nabavki.gov.mk</w:t>
        </w:r>
      </w:hyperlink>
      <w:r w:rsidRPr="00675747">
        <w:rPr>
          <w:rStyle w:val="Hyperlink"/>
          <w:rFonts w:ascii="StobiSerif Regular" w:hAnsi="StobiSerif Regular"/>
        </w:rPr>
        <w:t>.</w:t>
      </w:r>
    </w:p>
    <w:p w14:paraId="64E2B4AA" w14:textId="77777777" w:rsidR="00865DB3" w:rsidRPr="007C5186" w:rsidRDefault="00865DB3" w:rsidP="00675747">
      <w:pPr>
        <w:pStyle w:val="Heading2"/>
        <w:jc w:val="both"/>
        <w:rPr>
          <w:rFonts w:ascii="StobiSerif Regular" w:hAnsi="StobiSerif Regular"/>
        </w:rPr>
      </w:pPr>
      <w:r w:rsidRPr="007C5186">
        <w:rPr>
          <w:rFonts w:ascii="StobiSerif Regular" w:hAnsi="StobiSerif Regular"/>
        </w:rPr>
        <w:t>E-mail address</w:t>
      </w:r>
      <w:r w:rsidR="007027DA">
        <w:rPr>
          <w:rFonts w:ascii="StobiSerif Regular" w:hAnsi="StobiSerif Regular"/>
        </w:rPr>
        <w:t>es</w:t>
      </w:r>
      <w:r w:rsidRPr="007C5186">
        <w:rPr>
          <w:rFonts w:ascii="StobiSerif Regular" w:hAnsi="StobiSerif Regular"/>
        </w:rPr>
        <w:t xml:space="preserve"> (obligatory):</w:t>
      </w:r>
    </w:p>
    <w:p w14:paraId="6839DBEF" w14:textId="54FC5EC5" w:rsidR="00865DB3" w:rsidRPr="006F111A" w:rsidRDefault="00973324" w:rsidP="006F111A">
      <w:pPr>
        <w:rPr>
          <w:rFonts w:ascii="StobiSerif Regular" w:hAnsi="StobiSerif Regular"/>
          <w:b/>
        </w:rPr>
      </w:pPr>
      <w:hyperlink r:id="rId17" w:history="1">
        <w:r w:rsidR="00865DB3" w:rsidRPr="007C5186">
          <w:rPr>
            <w:rStyle w:val="Hyperlink"/>
            <w:rFonts w:ascii="StobiSerif Regular" w:hAnsi="StobiSerif Regular"/>
            <w:b/>
          </w:rPr>
          <w:t>slavko.micevski.piu@mtc.gov.mk</w:t>
        </w:r>
      </w:hyperlink>
      <w:r w:rsidR="00865DB3" w:rsidRPr="007C5186">
        <w:rPr>
          <w:rFonts w:ascii="StobiSerif Regular" w:hAnsi="StobiSerif Regular"/>
          <w:b/>
        </w:rPr>
        <w:t>;</w:t>
      </w:r>
      <w:r w:rsidR="00675747">
        <w:rPr>
          <w:rFonts w:ascii="StobiSerif Regular" w:hAnsi="StobiSerif Regular"/>
          <w:b/>
        </w:rPr>
        <w:t xml:space="preserve">   </w:t>
      </w:r>
      <w:hyperlink r:id="rId18" w:history="1">
        <w:r w:rsidR="00865DB3" w:rsidRPr="007C5186">
          <w:rPr>
            <w:rStyle w:val="Hyperlink"/>
            <w:rFonts w:ascii="StobiSerif Regular" w:hAnsi="StobiSerif Regular"/>
            <w:b/>
          </w:rPr>
          <w:t>vlasta.ruzinovska.piu@mtc.gov.mk</w:t>
        </w:r>
      </w:hyperlink>
      <w:r w:rsidR="00865DB3" w:rsidRPr="007C5186">
        <w:rPr>
          <w:rFonts w:ascii="StobiSerif Regular" w:hAnsi="StobiSerif Regular"/>
          <w:b/>
        </w:rPr>
        <w:t>;</w:t>
      </w:r>
      <w:r w:rsidR="00675747">
        <w:rPr>
          <w:rFonts w:ascii="StobiSerif Regular" w:hAnsi="StobiSerif Regular"/>
          <w:b/>
        </w:rPr>
        <w:t xml:space="preserve"> </w:t>
      </w:r>
      <w:hyperlink r:id="rId19" w:history="1">
        <w:r w:rsidR="00865DB3" w:rsidRPr="007C5186">
          <w:rPr>
            <w:rStyle w:val="Hyperlink"/>
            <w:rFonts w:ascii="StobiSerif Regular" w:hAnsi="StobiSerif Regular"/>
            <w:b/>
          </w:rPr>
          <w:t>harita.pandovska@mtc.gov.mk</w:t>
        </w:r>
      </w:hyperlink>
      <w:r w:rsidR="00865DB3" w:rsidRPr="007C5186">
        <w:rPr>
          <w:rFonts w:ascii="StobiSerif Regular" w:hAnsi="StobiSerif Regular"/>
          <w:b/>
        </w:rPr>
        <w:t>;</w:t>
      </w:r>
      <w:r w:rsidR="006F111A">
        <w:rPr>
          <w:rFonts w:ascii="StobiSerif Regular" w:hAnsi="StobiSerif Regular"/>
          <w:b/>
        </w:rPr>
        <w:t xml:space="preserve"> </w:t>
      </w:r>
      <w:hyperlink r:id="rId20" w:history="1">
        <w:r w:rsidR="00F55E70" w:rsidRPr="005717BB">
          <w:rPr>
            <w:rStyle w:val="Hyperlink"/>
            <w:rFonts w:ascii="StobiSerif Regular" w:hAnsi="StobiSerif Regular"/>
            <w:b/>
          </w:rPr>
          <w:t>procurement.piu.mtc@gmail.com</w:t>
        </w:r>
      </w:hyperlink>
      <w:r w:rsidR="00F55E70">
        <w:rPr>
          <w:rFonts w:ascii="StobiSerif Regular" w:hAnsi="StobiSerif Regular"/>
          <w:b/>
        </w:rPr>
        <w:t xml:space="preserve"> </w:t>
      </w:r>
    </w:p>
    <w:sectPr w:rsidR="00865DB3" w:rsidRPr="006F111A" w:rsidSect="00F76A0F">
      <w:pgSz w:w="11906" w:h="16838" w:code="9"/>
      <w:pgMar w:top="1134" w:right="1134" w:bottom="851" w:left="1418" w:header="0" w:footer="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33B606" w16cid:durableId="283345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FD04" w14:textId="77777777" w:rsidR="00973324" w:rsidRDefault="00973324" w:rsidP="0097770A">
      <w:r>
        <w:separator/>
      </w:r>
    </w:p>
  </w:endnote>
  <w:endnote w:type="continuationSeparator" w:id="0">
    <w:p w14:paraId="330B1A79" w14:textId="77777777" w:rsidR="00973324" w:rsidRDefault="00973324"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modern"/>
    <w:notTrueType/>
    <w:pitch w:val="variable"/>
    <w:sig w:usb0="A000002F" w:usb1="5000005B" w:usb2="00000000" w:usb3="00000000" w:csb0="00000093"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59AFD" w14:textId="77777777" w:rsidR="00973324" w:rsidRDefault="00973324" w:rsidP="0097770A">
      <w:r>
        <w:separator/>
      </w:r>
    </w:p>
  </w:footnote>
  <w:footnote w:type="continuationSeparator" w:id="0">
    <w:p w14:paraId="20767573" w14:textId="77777777" w:rsidR="00973324" w:rsidRDefault="00973324"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B5E00"/>
    <w:multiLevelType w:val="hybridMultilevel"/>
    <w:tmpl w:val="F82C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A832D1A"/>
    <w:multiLevelType w:val="hybridMultilevel"/>
    <w:tmpl w:val="04660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585C1B"/>
    <w:multiLevelType w:val="hybridMultilevel"/>
    <w:tmpl w:val="DC16DF7E"/>
    <w:lvl w:ilvl="0" w:tplc="5CB63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8"/>
  </w:num>
  <w:num w:numId="7">
    <w:abstractNumId w:val="4"/>
  </w:num>
  <w:num w:numId="8">
    <w:abstractNumId w:val="3"/>
  </w:num>
  <w:num w:numId="9">
    <w:abstractNumId w:val="21"/>
  </w:num>
  <w:num w:numId="10">
    <w:abstractNumId w:val="22"/>
  </w:num>
  <w:num w:numId="11">
    <w:abstractNumId w:val="13"/>
  </w:num>
  <w:num w:numId="12">
    <w:abstractNumId w:val="25"/>
  </w:num>
  <w:num w:numId="13">
    <w:abstractNumId w:val="9"/>
  </w:num>
  <w:num w:numId="14">
    <w:abstractNumId w:val="12"/>
  </w:num>
  <w:num w:numId="15">
    <w:abstractNumId w:val="10"/>
  </w:num>
  <w:num w:numId="16">
    <w:abstractNumId w:val="20"/>
  </w:num>
  <w:num w:numId="17">
    <w:abstractNumId w:val="8"/>
  </w:num>
  <w:num w:numId="18">
    <w:abstractNumId w:val="6"/>
  </w:num>
  <w:num w:numId="19">
    <w:abstractNumId w:val="16"/>
  </w:num>
  <w:num w:numId="20">
    <w:abstractNumId w:val="17"/>
  </w:num>
  <w:num w:numId="21">
    <w:abstractNumId w:val="11"/>
  </w:num>
  <w:num w:numId="22">
    <w:abstractNumId w:val="24"/>
  </w:num>
  <w:num w:numId="23">
    <w:abstractNumId w:val="19"/>
  </w:num>
  <w:num w:numId="24">
    <w:abstractNumId w:val="23"/>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2E9"/>
    <w:rsid w:val="00007BD6"/>
    <w:rsid w:val="000104DF"/>
    <w:rsid w:val="00011C97"/>
    <w:rsid w:val="00012E85"/>
    <w:rsid w:val="000137CD"/>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38B5"/>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10081"/>
    <w:rsid w:val="00123632"/>
    <w:rsid w:val="0012520E"/>
    <w:rsid w:val="00131B4A"/>
    <w:rsid w:val="001372C3"/>
    <w:rsid w:val="001474B3"/>
    <w:rsid w:val="001549BF"/>
    <w:rsid w:val="0016090A"/>
    <w:rsid w:val="001620DF"/>
    <w:rsid w:val="00167368"/>
    <w:rsid w:val="00170B8C"/>
    <w:rsid w:val="00182B51"/>
    <w:rsid w:val="00187D49"/>
    <w:rsid w:val="00191EF7"/>
    <w:rsid w:val="00193126"/>
    <w:rsid w:val="0019747E"/>
    <w:rsid w:val="001A16C0"/>
    <w:rsid w:val="001A741D"/>
    <w:rsid w:val="001B2E4B"/>
    <w:rsid w:val="001C0869"/>
    <w:rsid w:val="001C2D76"/>
    <w:rsid w:val="001C5864"/>
    <w:rsid w:val="001C7188"/>
    <w:rsid w:val="001C7CB4"/>
    <w:rsid w:val="001D7BAD"/>
    <w:rsid w:val="001E06D4"/>
    <w:rsid w:val="001F5EA9"/>
    <w:rsid w:val="00202677"/>
    <w:rsid w:val="0020548B"/>
    <w:rsid w:val="0021269F"/>
    <w:rsid w:val="002134AB"/>
    <w:rsid w:val="002242FE"/>
    <w:rsid w:val="002320C4"/>
    <w:rsid w:val="0023252B"/>
    <w:rsid w:val="002364F2"/>
    <w:rsid w:val="00237653"/>
    <w:rsid w:val="00237F8B"/>
    <w:rsid w:val="00242A6E"/>
    <w:rsid w:val="00246C13"/>
    <w:rsid w:val="0025105F"/>
    <w:rsid w:val="002521EA"/>
    <w:rsid w:val="00257B38"/>
    <w:rsid w:val="00262D92"/>
    <w:rsid w:val="002630AA"/>
    <w:rsid w:val="00263A41"/>
    <w:rsid w:val="00265E28"/>
    <w:rsid w:val="00267A02"/>
    <w:rsid w:val="00273D78"/>
    <w:rsid w:val="00281EE3"/>
    <w:rsid w:val="0028263D"/>
    <w:rsid w:val="002833B4"/>
    <w:rsid w:val="00285F09"/>
    <w:rsid w:val="00294786"/>
    <w:rsid w:val="0029544E"/>
    <w:rsid w:val="0029606D"/>
    <w:rsid w:val="002A2E5A"/>
    <w:rsid w:val="002A3CC4"/>
    <w:rsid w:val="002A5DAF"/>
    <w:rsid w:val="002A7712"/>
    <w:rsid w:val="002B4563"/>
    <w:rsid w:val="002B57AF"/>
    <w:rsid w:val="002B745D"/>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36B5A"/>
    <w:rsid w:val="00345075"/>
    <w:rsid w:val="00345DC0"/>
    <w:rsid w:val="003473B3"/>
    <w:rsid w:val="0035107F"/>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61C2"/>
    <w:rsid w:val="0042001E"/>
    <w:rsid w:val="004208D6"/>
    <w:rsid w:val="0042281B"/>
    <w:rsid w:val="00423D41"/>
    <w:rsid w:val="00424A40"/>
    <w:rsid w:val="004307FC"/>
    <w:rsid w:val="00433941"/>
    <w:rsid w:val="00434F82"/>
    <w:rsid w:val="00440390"/>
    <w:rsid w:val="004404A0"/>
    <w:rsid w:val="00443BA5"/>
    <w:rsid w:val="00446BD1"/>
    <w:rsid w:val="0045272D"/>
    <w:rsid w:val="0045393A"/>
    <w:rsid w:val="00455298"/>
    <w:rsid w:val="00463C52"/>
    <w:rsid w:val="00464988"/>
    <w:rsid w:val="0047604D"/>
    <w:rsid w:val="0048500C"/>
    <w:rsid w:val="0048622C"/>
    <w:rsid w:val="00494B3F"/>
    <w:rsid w:val="004A75BA"/>
    <w:rsid w:val="004B1467"/>
    <w:rsid w:val="004B2A88"/>
    <w:rsid w:val="004B6607"/>
    <w:rsid w:val="004C1C73"/>
    <w:rsid w:val="004D03DE"/>
    <w:rsid w:val="004D2FA1"/>
    <w:rsid w:val="004D33E8"/>
    <w:rsid w:val="004F1067"/>
    <w:rsid w:val="004F337A"/>
    <w:rsid w:val="00504B45"/>
    <w:rsid w:val="005076F1"/>
    <w:rsid w:val="00515BA5"/>
    <w:rsid w:val="00520250"/>
    <w:rsid w:val="00521B22"/>
    <w:rsid w:val="00532643"/>
    <w:rsid w:val="00547495"/>
    <w:rsid w:val="005518D4"/>
    <w:rsid w:val="00561FFC"/>
    <w:rsid w:val="00563C9A"/>
    <w:rsid w:val="00564E34"/>
    <w:rsid w:val="00564E72"/>
    <w:rsid w:val="00565738"/>
    <w:rsid w:val="0056653E"/>
    <w:rsid w:val="00572A86"/>
    <w:rsid w:val="005744FB"/>
    <w:rsid w:val="00580316"/>
    <w:rsid w:val="005925C0"/>
    <w:rsid w:val="005A2AA7"/>
    <w:rsid w:val="005B0399"/>
    <w:rsid w:val="005B3C5F"/>
    <w:rsid w:val="005B4657"/>
    <w:rsid w:val="005B5934"/>
    <w:rsid w:val="005B6214"/>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6B44"/>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111A"/>
    <w:rsid w:val="006F5E05"/>
    <w:rsid w:val="006F6631"/>
    <w:rsid w:val="007027DA"/>
    <w:rsid w:val="007052D7"/>
    <w:rsid w:val="007203BB"/>
    <w:rsid w:val="00723518"/>
    <w:rsid w:val="00732A55"/>
    <w:rsid w:val="00733708"/>
    <w:rsid w:val="0073571E"/>
    <w:rsid w:val="00735B66"/>
    <w:rsid w:val="00735F0E"/>
    <w:rsid w:val="007516CB"/>
    <w:rsid w:val="00751E60"/>
    <w:rsid w:val="00755649"/>
    <w:rsid w:val="00755A8C"/>
    <w:rsid w:val="0076389E"/>
    <w:rsid w:val="00764795"/>
    <w:rsid w:val="00764E63"/>
    <w:rsid w:val="00767697"/>
    <w:rsid w:val="00767A4A"/>
    <w:rsid w:val="00777E44"/>
    <w:rsid w:val="00781833"/>
    <w:rsid w:val="0078362E"/>
    <w:rsid w:val="00784958"/>
    <w:rsid w:val="0078635F"/>
    <w:rsid w:val="007A303C"/>
    <w:rsid w:val="007B6E53"/>
    <w:rsid w:val="007C3590"/>
    <w:rsid w:val="007C36B0"/>
    <w:rsid w:val="007C5186"/>
    <w:rsid w:val="007C6588"/>
    <w:rsid w:val="007E2FD7"/>
    <w:rsid w:val="007F5741"/>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3DD6"/>
    <w:rsid w:val="008B675B"/>
    <w:rsid w:val="008C7218"/>
    <w:rsid w:val="008F15A5"/>
    <w:rsid w:val="008F17C1"/>
    <w:rsid w:val="008F323C"/>
    <w:rsid w:val="008F716F"/>
    <w:rsid w:val="00907024"/>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3324"/>
    <w:rsid w:val="00974000"/>
    <w:rsid w:val="0097770A"/>
    <w:rsid w:val="009822F0"/>
    <w:rsid w:val="00983685"/>
    <w:rsid w:val="009B084F"/>
    <w:rsid w:val="009B1C66"/>
    <w:rsid w:val="009B2146"/>
    <w:rsid w:val="009B665A"/>
    <w:rsid w:val="009C7DD4"/>
    <w:rsid w:val="009E1985"/>
    <w:rsid w:val="009E2E32"/>
    <w:rsid w:val="009E6123"/>
    <w:rsid w:val="009F0EE5"/>
    <w:rsid w:val="009F2F35"/>
    <w:rsid w:val="009F3AFE"/>
    <w:rsid w:val="009F4AE8"/>
    <w:rsid w:val="009F5869"/>
    <w:rsid w:val="009F76CB"/>
    <w:rsid w:val="009F7F70"/>
    <w:rsid w:val="00A040EA"/>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E56BF"/>
    <w:rsid w:val="00AF3D16"/>
    <w:rsid w:val="00B0024A"/>
    <w:rsid w:val="00B06A80"/>
    <w:rsid w:val="00B13F3B"/>
    <w:rsid w:val="00B24D9A"/>
    <w:rsid w:val="00B267A1"/>
    <w:rsid w:val="00B334F5"/>
    <w:rsid w:val="00B36896"/>
    <w:rsid w:val="00B40170"/>
    <w:rsid w:val="00B41569"/>
    <w:rsid w:val="00B425AC"/>
    <w:rsid w:val="00B45F95"/>
    <w:rsid w:val="00B47449"/>
    <w:rsid w:val="00B53F6F"/>
    <w:rsid w:val="00B5491E"/>
    <w:rsid w:val="00B57919"/>
    <w:rsid w:val="00B605A5"/>
    <w:rsid w:val="00B65DA1"/>
    <w:rsid w:val="00B70B38"/>
    <w:rsid w:val="00B70EF3"/>
    <w:rsid w:val="00B72843"/>
    <w:rsid w:val="00B74EA6"/>
    <w:rsid w:val="00B972AE"/>
    <w:rsid w:val="00BA0285"/>
    <w:rsid w:val="00BA4EF2"/>
    <w:rsid w:val="00BA6619"/>
    <w:rsid w:val="00BB0750"/>
    <w:rsid w:val="00BC3B8B"/>
    <w:rsid w:val="00BD7669"/>
    <w:rsid w:val="00BE556B"/>
    <w:rsid w:val="00BE6CB2"/>
    <w:rsid w:val="00C01CCD"/>
    <w:rsid w:val="00C03697"/>
    <w:rsid w:val="00C07323"/>
    <w:rsid w:val="00C1211A"/>
    <w:rsid w:val="00C13ADC"/>
    <w:rsid w:val="00C13C2C"/>
    <w:rsid w:val="00C1550B"/>
    <w:rsid w:val="00C20493"/>
    <w:rsid w:val="00C24073"/>
    <w:rsid w:val="00C2609C"/>
    <w:rsid w:val="00C33E63"/>
    <w:rsid w:val="00C51B8F"/>
    <w:rsid w:val="00C60EB0"/>
    <w:rsid w:val="00C611D1"/>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CF515C"/>
    <w:rsid w:val="00D02A78"/>
    <w:rsid w:val="00D064CE"/>
    <w:rsid w:val="00D064F8"/>
    <w:rsid w:val="00D10244"/>
    <w:rsid w:val="00D17539"/>
    <w:rsid w:val="00D17C60"/>
    <w:rsid w:val="00D17F49"/>
    <w:rsid w:val="00D21C4F"/>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1AC5"/>
    <w:rsid w:val="00DA735E"/>
    <w:rsid w:val="00DB1E02"/>
    <w:rsid w:val="00DC138C"/>
    <w:rsid w:val="00DE1FFB"/>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5DF"/>
    <w:rsid w:val="00E50679"/>
    <w:rsid w:val="00E51915"/>
    <w:rsid w:val="00E524FA"/>
    <w:rsid w:val="00E61FDA"/>
    <w:rsid w:val="00E64BD6"/>
    <w:rsid w:val="00E6552A"/>
    <w:rsid w:val="00E70762"/>
    <w:rsid w:val="00E71C18"/>
    <w:rsid w:val="00E7597C"/>
    <w:rsid w:val="00E8262A"/>
    <w:rsid w:val="00E82A06"/>
    <w:rsid w:val="00E87143"/>
    <w:rsid w:val="00E87A7D"/>
    <w:rsid w:val="00E87ECB"/>
    <w:rsid w:val="00E909BA"/>
    <w:rsid w:val="00EB13EC"/>
    <w:rsid w:val="00EB1C7F"/>
    <w:rsid w:val="00EB3789"/>
    <w:rsid w:val="00EB51B9"/>
    <w:rsid w:val="00EB6F77"/>
    <w:rsid w:val="00EC00A6"/>
    <w:rsid w:val="00EC2D5E"/>
    <w:rsid w:val="00ED010E"/>
    <w:rsid w:val="00ED1009"/>
    <w:rsid w:val="00ED1EFB"/>
    <w:rsid w:val="00ED5D81"/>
    <w:rsid w:val="00EE21EB"/>
    <w:rsid w:val="00EE372D"/>
    <w:rsid w:val="00EE5B43"/>
    <w:rsid w:val="00F03CD9"/>
    <w:rsid w:val="00F07649"/>
    <w:rsid w:val="00F131FA"/>
    <w:rsid w:val="00F16C8D"/>
    <w:rsid w:val="00F32608"/>
    <w:rsid w:val="00F43C6E"/>
    <w:rsid w:val="00F44D10"/>
    <w:rsid w:val="00F50A2D"/>
    <w:rsid w:val="00F52726"/>
    <w:rsid w:val="00F54127"/>
    <w:rsid w:val="00F54F4A"/>
    <w:rsid w:val="00F55E70"/>
    <w:rsid w:val="00F66C70"/>
    <w:rsid w:val="00F76A0F"/>
    <w:rsid w:val="00F859D7"/>
    <w:rsid w:val="00F939BC"/>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1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 w:type="paragraph" w:styleId="Footer">
    <w:name w:val="footer"/>
    <w:basedOn w:val="Normal"/>
    <w:link w:val="FooterChar"/>
    <w:uiPriority w:val="99"/>
    <w:unhideWhenUsed/>
    <w:rsid w:val="00676B44"/>
    <w:pPr>
      <w:tabs>
        <w:tab w:val="center" w:pos="4680"/>
        <w:tab w:val="right" w:pos="9360"/>
      </w:tabs>
    </w:pPr>
  </w:style>
  <w:style w:type="character" w:customStyle="1" w:styleId="FooterChar">
    <w:name w:val="Footer Char"/>
    <w:basedOn w:val="DefaultParagraphFont"/>
    <w:link w:val="Footer"/>
    <w:uiPriority w:val="99"/>
    <w:rsid w:val="00676B4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abavki.gov.mk" TargetMode="External"/><Relationship Id="rId13" Type="http://schemas.openxmlformats.org/officeDocument/2006/relationships/hyperlink" Target="https://webmail.t.mk/cp/ps/Mail/ExternalURLProxy?d=t.mk&amp;u=tejumi&amp;url=https://www.e-nabavki.gov.mk&amp;urlHash=-1.1261282751824486E-304" TargetMode="External"/><Relationship Id="rId18" Type="http://schemas.openxmlformats.org/officeDocument/2006/relationships/hyperlink" Target="mailto:vlasta.ruzinovska.piu@mtc.gov.m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curement.piu.mtc@gmail.com" TargetMode="External"/><Relationship Id="rId17" Type="http://schemas.openxmlformats.org/officeDocument/2006/relationships/hyperlink" Target="mailto:slavko.micevski.piu@mtc.gov.mk"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procurement.piu.mt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sta.ruzinovska.piu@mtc.gov.mk" TargetMode="External"/><Relationship Id="rId5" Type="http://schemas.openxmlformats.org/officeDocument/2006/relationships/webSettings" Target="webSettings.xml"/><Relationship Id="rId15" Type="http://schemas.openxmlformats.org/officeDocument/2006/relationships/hyperlink" Target="http://mtc.gov.mk/javniOglasi" TargetMode="External"/><Relationship Id="rId10" Type="http://schemas.openxmlformats.org/officeDocument/2006/relationships/hyperlink" Target="mailto:slavko.micevski.piu@mtc.gov.mk" TargetMode="External"/><Relationship Id="rId19" Type="http://schemas.openxmlformats.org/officeDocument/2006/relationships/hyperlink" Target="mailto:harita.pandovska@mtc.gov.mk" TargetMode="External"/><Relationship Id="rId4" Type="http://schemas.openxmlformats.org/officeDocument/2006/relationships/settings" Target="settings.xml"/><Relationship Id="rId9" Type="http://schemas.openxmlformats.org/officeDocument/2006/relationships/hyperlink" Target="http://mtc.gov.mk/javniOglasi" TargetMode="External"/><Relationship Id="rId14" Type="http://schemas.openxmlformats.org/officeDocument/2006/relationships/hyperlink" Target="http://mtc.gov.mk/javniOglas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250EA-6940-47C6-ADB4-08D5CD5C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2023-06-29T09:08:00Z</dcterms:created>
  <dcterms:modified xsi:type="dcterms:W3CDTF">2023-07-27T09:38:00Z</dcterms:modified>
</cp:coreProperties>
</file>